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media/image6.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8"/>
        </w:tabs>
        <w:rPr>
          <w:rFonts w:ascii="Arial" w:hAnsi="Arial" w:cs="Arial"/>
          <w:b/>
          <w:bCs/>
          <w:sz w:val="24"/>
          <w:szCs w:val="24"/>
          <w:lang w:val="en-US"/>
        </w:rPr>
      </w:pPr>
      <w:r>
        <w:rPr>
          <w:rFonts w:hint="eastAsia" w:ascii="Arial" w:hAnsi="Arial" w:cs="Arial"/>
          <w:b/>
          <w:bCs/>
          <w:sz w:val="24"/>
          <w:szCs w:val="24"/>
        </w:rPr>
        <w:t>3GPP TSG-SA4 Meeting SA4#129-e</w:t>
      </w:r>
      <w:r>
        <w:rPr>
          <w:rFonts w:ascii="Arial" w:hAnsi="Arial" w:cs="Arial"/>
          <w:b/>
          <w:bCs/>
          <w:sz w:val="24"/>
          <w:szCs w:val="24"/>
          <w:lang w:val="en-US"/>
        </w:rPr>
        <w:tab/>
      </w:r>
      <w:r>
        <w:rPr>
          <w:rFonts w:hint="eastAsia" w:ascii="Arial" w:hAnsi="Arial" w:cs="Arial"/>
          <w:b/>
          <w:bCs/>
          <w:sz w:val="24"/>
          <w:szCs w:val="24"/>
          <w:lang w:val="en-US" w:eastAsia="zh-CN"/>
        </w:rPr>
        <w:t xml:space="preserve"> S4-241446</w:t>
      </w:r>
      <w:r>
        <w:rPr>
          <w:rFonts w:ascii="Arial" w:hAnsi="Arial" w:cs="Arial"/>
          <w:b/>
          <w:bCs/>
          <w:sz w:val="24"/>
          <w:szCs w:val="24"/>
          <w:lang w:val="en-US"/>
        </w:rPr>
        <w:t xml:space="preserve"> </w:t>
      </w:r>
    </w:p>
    <w:p>
      <w:pPr>
        <w:pBdr>
          <w:bottom w:val="single" w:color="auto" w:sz="4" w:space="1"/>
        </w:pBdr>
        <w:tabs>
          <w:tab w:val="right" w:pos="9638"/>
        </w:tabs>
        <w:rPr>
          <w:rFonts w:ascii="Arial" w:hAnsi="Arial" w:cs="Arial"/>
          <w:b/>
          <w:bCs/>
          <w:sz w:val="24"/>
          <w:szCs w:val="24"/>
          <w:lang w:val="en-US"/>
        </w:rPr>
      </w:pPr>
      <w:r>
        <w:rPr>
          <w:rFonts w:hint="eastAsia" w:ascii="Arial" w:hAnsi="Arial" w:cs="Arial"/>
          <w:b/>
          <w:bCs/>
          <w:sz w:val="24"/>
          <w:szCs w:val="24"/>
          <w:lang w:val="en-US" w:eastAsia="zh-CN"/>
        </w:rPr>
        <w:t>E-meeting 19-23 Aug</w:t>
      </w:r>
      <w:r>
        <w:rPr>
          <w:rFonts w:ascii="Arial" w:hAnsi="Arial" w:cs="Arial"/>
          <w:b/>
          <w:bCs/>
          <w:sz w:val="24"/>
          <w:szCs w:val="24"/>
        </w:rPr>
        <w:t xml:space="preserve"> 2024</w:t>
      </w:r>
    </w:p>
    <w:p>
      <w:pPr>
        <w:tabs>
          <w:tab w:val="right" w:pos="9639"/>
        </w:tabs>
        <w:spacing w:after="0"/>
        <w:rPr>
          <w:rFonts w:ascii="Arial" w:hAnsi="Arial" w:cs="Arial"/>
          <w:b/>
          <w:bCs/>
          <w:sz w:val="24"/>
        </w:rPr>
      </w:pPr>
    </w:p>
    <w:p>
      <w:pPr>
        <w:keepNext/>
        <w:tabs>
          <w:tab w:val="left" w:pos="2127"/>
        </w:tabs>
        <w:spacing w:after="120"/>
        <w:ind w:left="2126" w:hanging="2126"/>
        <w:outlineLvl w:val="0"/>
        <w:rPr>
          <w:rFonts w:ascii="Arial" w:hAnsi="Arial" w:cs="Arial"/>
          <w:b/>
          <w:sz w:val="24"/>
          <w:szCs w:val="24"/>
          <w:lang w:val="en-US" w:eastAsia="zh-CN"/>
        </w:rPr>
      </w:pPr>
      <w:r>
        <w:rPr>
          <w:rFonts w:ascii="Arial" w:hAnsi="Arial" w:cs="Arial"/>
          <w:b/>
          <w:sz w:val="24"/>
          <w:szCs w:val="24"/>
        </w:rPr>
        <w:t>Title:</w:t>
      </w:r>
      <w:r>
        <w:rPr>
          <w:rFonts w:ascii="Arial" w:hAnsi="Arial" w:cs="Arial"/>
          <w:b/>
          <w:sz w:val="24"/>
          <w:szCs w:val="24"/>
        </w:rPr>
        <w:tab/>
      </w:r>
      <w:r>
        <w:rPr>
          <w:rFonts w:hint="eastAsia" w:ascii="Arial" w:hAnsi="Arial" w:cs="Arial"/>
          <w:b/>
          <w:sz w:val="24"/>
          <w:szCs w:val="24"/>
          <w:lang w:val="en-US" w:eastAsia="zh-CN"/>
        </w:rPr>
        <w:t>Introduction of AVS codec</w:t>
      </w:r>
    </w:p>
    <w:p>
      <w:pPr>
        <w:keepNext/>
        <w:tabs>
          <w:tab w:val="left" w:pos="2127"/>
        </w:tabs>
        <w:spacing w:after="120"/>
        <w:ind w:left="2126" w:hanging="2126"/>
        <w:outlineLvl w:val="0"/>
        <w:rPr>
          <w:rFonts w:ascii="Arial" w:hAnsi="Arial" w:cs="Arial"/>
          <w:b/>
          <w:sz w:val="24"/>
          <w:szCs w:val="24"/>
          <w:lang w:val="en-US" w:eastAsia="zh-CN"/>
        </w:rPr>
      </w:pPr>
      <w:r>
        <w:rPr>
          <w:rFonts w:ascii="Arial" w:hAnsi="Arial" w:cs="Arial"/>
          <w:b/>
          <w:sz w:val="24"/>
          <w:szCs w:val="24"/>
          <w:lang w:val="en-US"/>
        </w:rPr>
        <w:t>Source:</w:t>
      </w:r>
      <w:r>
        <w:rPr>
          <w:rFonts w:ascii="Arial" w:hAnsi="Arial" w:cs="Arial"/>
          <w:b/>
          <w:sz w:val="24"/>
          <w:szCs w:val="24"/>
          <w:lang w:val="en-US"/>
        </w:rPr>
        <w:tab/>
      </w:r>
      <w:r>
        <w:rPr>
          <w:rFonts w:ascii="Arial" w:hAnsi="Arial" w:cs="Arial"/>
          <w:b/>
          <w:sz w:val="24"/>
          <w:szCs w:val="24"/>
          <w:lang w:val="en-US"/>
        </w:rPr>
        <w:t>China Mobile Com. Corporation</w:t>
      </w:r>
      <w:r>
        <w:rPr>
          <w:rFonts w:hint="eastAsia" w:ascii="Arial" w:hAnsi="Arial" w:cs="Arial"/>
          <w:b/>
          <w:sz w:val="24"/>
          <w:szCs w:val="24"/>
          <w:lang w:val="en-US" w:eastAsia="zh-CN"/>
        </w:rPr>
        <w:t>, Peng Cheng Lab, China Unicom，China Telecom, ZTE Corporation</w:t>
      </w:r>
    </w:p>
    <w:p>
      <w:pPr>
        <w:keepNext/>
        <w:tabs>
          <w:tab w:val="left" w:pos="2127"/>
        </w:tabs>
        <w:spacing w:after="120"/>
        <w:ind w:left="2126" w:hanging="2126"/>
        <w:outlineLvl w:val="0"/>
        <w:rPr>
          <w:rFonts w:ascii="Arial" w:hAnsi="Arial" w:cs="Arial"/>
          <w:b/>
          <w:sz w:val="24"/>
          <w:szCs w:val="24"/>
          <w:lang w:eastAsia="zh-CN"/>
        </w:rPr>
      </w:pPr>
      <w:r>
        <w:rPr>
          <w:rFonts w:ascii="Arial" w:hAnsi="Arial" w:cs="Arial"/>
          <w:b/>
          <w:sz w:val="24"/>
          <w:szCs w:val="24"/>
        </w:rPr>
        <w:t>Document for:</w:t>
      </w:r>
      <w:r>
        <w:rPr>
          <w:rFonts w:ascii="Arial" w:hAnsi="Arial" w:cs="Arial"/>
          <w:b/>
          <w:sz w:val="24"/>
          <w:szCs w:val="24"/>
        </w:rPr>
        <w:tab/>
      </w:r>
      <w:r>
        <w:rPr>
          <w:rFonts w:ascii="Arial" w:hAnsi="Arial" w:cs="Arial"/>
          <w:b/>
          <w:sz w:val="24"/>
          <w:szCs w:val="24"/>
          <w:lang w:val="en-US"/>
        </w:rPr>
        <w:t>Discussion</w:t>
      </w:r>
    </w:p>
    <w:p>
      <w:pPr>
        <w:keepNext/>
        <w:tabs>
          <w:tab w:val="left" w:pos="2127"/>
        </w:tabs>
        <w:spacing w:after="120"/>
        <w:ind w:left="2126" w:hanging="2126"/>
        <w:rPr>
          <w:rFonts w:hint="default" w:ascii="Arial" w:hAnsi="Arial" w:eastAsia="宋体" w:cs="Arial"/>
          <w:b/>
          <w:sz w:val="24"/>
          <w:szCs w:val="24"/>
          <w:lang w:val="en-US" w:eastAsia="zh-CN"/>
        </w:rPr>
      </w:pPr>
      <w:r>
        <w:rPr>
          <w:rFonts w:ascii="Arial" w:hAnsi="Arial" w:cs="Arial"/>
          <w:b/>
          <w:sz w:val="24"/>
          <w:szCs w:val="24"/>
        </w:rPr>
        <w:t>Agenda Item:</w:t>
      </w:r>
      <w:r>
        <w:rPr>
          <w:rFonts w:ascii="Arial" w:hAnsi="Arial" w:cs="Arial"/>
          <w:b/>
          <w:sz w:val="24"/>
          <w:szCs w:val="24"/>
        </w:rPr>
        <w:tab/>
      </w:r>
      <w:r>
        <w:rPr>
          <w:rFonts w:hint="eastAsia" w:ascii="Arial" w:hAnsi="Arial" w:cs="Arial"/>
          <w:b/>
          <w:sz w:val="24"/>
          <w:szCs w:val="24"/>
          <w:lang w:val="en-US" w:eastAsia="zh-CN"/>
        </w:rPr>
        <w:t>20</w:t>
      </w:r>
    </w:p>
    <w:p>
      <w:pPr>
        <w:pStyle w:val="3"/>
        <w:numPr>
          <w:ilvl w:val="0"/>
          <w:numId w:val="4"/>
        </w:numPr>
      </w:pPr>
      <w:r>
        <w:rPr>
          <w:rFonts w:hint="eastAsia"/>
          <w:lang w:val="en-US" w:eastAsia="zh-CN"/>
        </w:rPr>
        <w:t>What is AVS/AVS3?</w:t>
      </w:r>
    </w:p>
    <w:p>
      <w:pPr>
        <w:rPr>
          <w:rFonts w:eastAsia="Malgun Gothic"/>
          <w:lang w:val="en-US" w:eastAsia="ko-KR"/>
        </w:rPr>
      </w:pPr>
    </w:p>
    <w:p>
      <w:pPr>
        <w:jc w:val="both"/>
        <w:rPr>
          <w:lang w:val="en-US" w:eastAsia="zh-CN"/>
        </w:rPr>
      </w:pPr>
      <w:r>
        <w:rPr>
          <w:b/>
          <w:bCs/>
          <w:lang w:val="en-US" w:eastAsia="zh-CN"/>
        </w:rPr>
        <w:t>AVS (Audio Video Coding Standard)</w:t>
      </w:r>
      <w:r>
        <w:rPr>
          <w:lang w:val="en-US" w:eastAsia="zh-CN"/>
        </w:rPr>
        <w:t xml:space="preserve"> is the serials of audio and video coding standards developed by Audio Video Coding Standard Working Group (AVS Working Group), which was established in June 2002. AVS standards aim to provide high-quality video compression and more efficient transmission and storage. The AVS Working Group has developed three </w:t>
      </w:r>
      <w:r>
        <w:rPr>
          <w:rFonts w:hint="eastAsia"/>
          <w:lang w:val="en-US" w:eastAsia="zh-CN"/>
        </w:rPr>
        <w:t>generation</w:t>
      </w:r>
      <w:r>
        <w:rPr>
          <w:lang w:val="en-US" w:eastAsia="zh-CN"/>
        </w:rPr>
        <w:t xml:space="preserve"> video coding standards, namely AVS1/AVS+, AVS2 and AVS3, which have been respectively adopted as the HD, 4K UHD and 8K UHD industry broadcasting standards in China.</w:t>
      </w:r>
    </w:p>
    <w:p>
      <w:pPr>
        <w:ind w:hanging="2"/>
        <w:jc w:val="both"/>
        <w:rPr>
          <w:lang w:val="en-US" w:eastAsia="zh-CN"/>
        </w:rPr>
      </w:pPr>
      <w:r>
        <w:rPr>
          <w:lang w:val="en-US" w:eastAsia="zh-CN"/>
        </w:rPr>
        <w:t>AVS3 is the third generation of AVS standards, refers to the series of standards T/AI 109.x "Information Technology: Intelligent Media Coding", the first profile of AVS3 was completed earlier in 2019. The AVS3 standard has been applied in 8K UHD live broadcasting since 2021, and in mobile live streaming broadcasting service since 2022. Starting from the first trials in 2021, AVS3 technology has been used for the live broadcasting and live streaming of several major events, including for C</w:t>
      </w:r>
      <w:r>
        <w:rPr>
          <w:rFonts w:hint="eastAsia"/>
          <w:lang w:val="en-US" w:eastAsia="zh-CN"/>
        </w:rPr>
        <w:t>MG</w:t>
      </w:r>
      <w:r>
        <w:rPr>
          <w:lang w:val="en-US" w:eastAsia="zh-CN"/>
        </w:rPr>
        <w:t xml:space="preserve"> Spring Festival Gala (2021), Beijing Winter Olympics (2022),  FIFA World Cup(2022), Asian Games 2023(Hangzhou), and UEFA European Championships (2024).</w:t>
      </w:r>
    </w:p>
    <w:p>
      <w:pPr>
        <w:pStyle w:val="3"/>
        <w:numPr>
          <w:ilvl w:val="0"/>
          <w:numId w:val="4"/>
        </w:numPr>
        <w:rPr>
          <w:lang w:val="en-US" w:eastAsia="zh-CN"/>
        </w:rPr>
      </w:pPr>
      <w:r>
        <w:rPr>
          <w:rFonts w:hint="eastAsia"/>
          <w:lang w:val="en-US" w:eastAsia="zh-CN"/>
        </w:rPr>
        <w:t>How is AVS/AVS3?</w:t>
      </w:r>
    </w:p>
    <w:p>
      <w:pPr>
        <w:ind w:hanging="2"/>
        <w:rPr>
          <w:lang w:val="en-US" w:eastAsia="zh-CN"/>
        </w:rPr>
      </w:pPr>
    </w:p>
    <w:p>
      <w:pPr>
        <w:ind w:hanging="2"/>
        <w:rPr>
          <w:highlight w:val="yellow"/>
          <w:lang w:val="en-US" w:eastAsia="zh-CN"/>
        </w:rPr>
      </w:pPr>
      <w:r>
        <w:rPr>
          <w:lang w:val="en-US" w:eastAsia="zh-CN"/>
        </w:rPr>
        <w:t xml:space="preserve">The coding performance of AVS3 is nearly 40% higher than that of the international video coding standard HEVC/H.265 on 4K UHD. </w:t>
      </w:r>
    </w:p>
    <w:p>
      <w:pPr>
        <w:numPr>
          <w:ilvl w:val="0"/>
          <w:numId w:val="5"/>
        </w:numPr>
        <w:rPr>
          <w:lang w:val="en-US" w:eastAsia="zh-CN"/>
        </w:rPr>
      </w:pPr>
      <w:r>
        <w:rPr>
          <w:lang w:val="de-DE" w:eastAsia="zh-CN"/>
        </w:rPr>
        <w:t>AVS3 offers large compr</w:t>
      </w:r>
      <w:r>
        <w:rPr>
          <w:rFonts w:hint="eastAsia"/>
          <w:lang w:val="en-US" w:eastAsia="zh-CN"/>
        </w:rPr>
        <w:t>e</w:t>
      </w:r>
      <w:r>
        <w:rPr>
          <w:lang w:val="de-DE" w:eastAsia="zh-CN"/>
        </w:rPr>
        <w:t>ssion efficiency over HEVC</w:t>
      </w:r>
    </w:p>
    <w:p>
      <w:pPr>
        <w:numPr>
          <w:ilvl w:val="1"/>
          <w:numId w:val="5"/>
        </w:numPr>
        <w:rPr>
          <w:lang w:val="en-US" w:eastAsia="zh-CN"/>
        </w:rPr>
      </w:pPr>
      <w:r>
        <w:rPr>
          <w:lang w:val="de-DE" w:eastAsia="zh-CN"/>
        </w:rPr>
        <w:t xml:space="preserve"> 40</w:t>
      </w:r>
      <w:r>
        <w:rPr>
          <w:lang w:val="en-US" w:eastAsia="zh-CN"/>
        </w:rPr>
        <w:t>.</w:t>
      </w:r>
      <w:r>
        <w:rPr>
          <w:lang w:val="de-DE" w:eastAsia="zh-CN"/>
        </w:rPr>
        <w:t>09% bitrate saving for 4K test sequences.</w:t>
      </w:r>
    </w:p>
    <w:p>
      <w:pPr>
        <w:numPr>
          <w:ilvl w:val="1"/>
          <w:numId w:val="5"/>
        </w:numPr>
        <w:rPr>
          <w:lang w:val="en-US" w:eastAsia="zh-CN"/>
        </w:rPr>
      </w:pPr>
      <w:r>
        <w:rPr>
          <w:lang w:val="de-DE" w:eastAsia="zh-CN"/>
        </w:rPr>
        <w:t xml:space="preserve"> 35.07% bitrate saving for 1080P HD test sequences.</w:t>
      </w:r>
    </w:p>
    <w:p>
      <w:pPr>
        <w:numPr>
          <w:ilvl w:val="1"/>
          <w:numId w:val="5"/>
        </w:numPr>
        <w:rPr>
          <w:lang w:val="en-US" w:eastAsia="zh-CN"/>
        </w:rPr>
      </w:pPr>
      <w:r>
        <w:rPr>
          <w:lang w:val="de-DE" w:eastAsia="zh-CN"/>
        </w:rPr>
        <w:t xml:space="preserve"> 35.00% bitrate saving for 720P test sequences.</w:t>
      </w:r>
    </w:p>
    <w:p>
      <w:pPr>
        <w:ind w:hanging="2"/>
        <w:rPr>
          <w:highlight w:val="yellow"/>
          <w:lang w:val="en-US" w:eastAsia="zh-CN"/>
        </w:rPr>
      </w:pPr>
      <w:r>
        <w:rPr>
          <w:rFonts w:hint="eastAsia"/>
          <w:lang w:val="en-US" w:eastAsia="zh-CN"/>
        </w:rPr>
        <w:t>T</w:t>
      </w:r>
      <w:r>
        <w:rPr>
          <w:lang w:val="en-US" w:eastAsia="zh-CN"/>
        </w:rPr>
        <w:t>he results are from test report of TM-AVC1269r1</w:t>
      </w:r>
      <w:r>
        <w:rPr>
          <w:rFonts w:hint="eastAsia"/>
          <w:lang w:val="en-US" w:eastAsia="zh-CN"/>
        </w:rPr>
        <w:t>,</w:t>
      </w:r>
      <w:r>
        <w:rPr>
          <w:lang w:val="en-US" w:eastAsia="zh-CN"/>
        </w:rPr>
        <w:t xml:space="preserve"> which were</w:t>
      </w:r>
      <w:r>
        <w:rPr>
          <w:rFonts w:hint="eastAsia"/>
          <w:lang w:val="en-US" w:eastAsia="zh-CN"/>
        </w:rPr>
        <w:t xml:space="preserve"> cross-checked in DVB</w:t>
      </w:r>
      <w:r>
        <w:rPr>
          <w:lang w:val="en-US" w:eastAsia="zh-CN"/>
        </w:rPr>
        <w:t xml:space="preserve">.  The performance comparison is based on the AVS3 reference software HPM-12.2 (AVS3) and HEVC reference software </w:t>
      </w:r>
      <w:r>
        <w:rPr>
          <w:lang w:val="de-DE" w:eastAsia="zh-CN"/>
        </w:rPr>
        <w:t>HM-16.22</w:t>
      </w:r>
      <w:r>
        <w:rPr>
          <w:lang w:val="en-US" w:eastAsia="zh-CN"/>
        </w:rPr>
        <w:t xml:space="preserve"> (HEVC) for 4K, </w:t>
      </w:r>
      <w:r>
        <w:rPr>
          <w:rFonts w:hint="eastAsia"/>
          <w:lang w:val="en-US" w:eastAsia="zh-CN"/>
        </w:rPr>
        <w:t>1080P</w:t>
      </w:r>
      <w:r>
        <w:rPr>
          <w:lang w:val="en-US" w:eastAsia="zh-CN"/>
        </w:rPr>
        <w:t xml:space="preserve"> and 720P contents.</w:t>
      </w:r>
      <w:r>
        <w:rPr>
          <w:rFonts w:hint="eastAsia"/>
          <w:lang w:val="en-US" w:eastAsia="zh-CN"/>
        </w:rPr>
        <w:t xml:space="preserve"> </w:t>
      </w:r>
    </w:p>
    <w:p>
      <w:pPr>
        <w:ind w:hanging="2"/>
        <w:jc w:val="center"/>
        <w:rPr>
          <w:highlight w:val="yellow"/>
          <w:lang w:val="en-US" w:eastAsia="zh-CN"/>
        </w:rPr>
      </w:pPr>
      <w:r>
        <w:rPr>
          <w:lang w:val="en-US" w:eastAsia="zh-CN"/>
        </w:rPr>
        <w:drawing>
          <wp:inline distT="0" distB="0" distL="0" distR="0">
            <wp:extent cx="3467100" cy="10864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503219" cy="1097916"/>
                    </a:xfrm>
                    <a:prstGeom prst="rect">
                      <a:avLst/>
                    </a:prstGeom>
                  </pic:spPr>
                </pic:pic>
              </a:graphicData>
            </a:graphic>
          </wp:inline>
        </w:drawing>
      </w:r>
    </w:p>
    <w:p>
      <w:pPr>
        <w:ind w:hanging="2"/>
        <w:rPr>
          <w:bCs/>
          <w:lang w:val="de-DE" w:eastAsia="zh-CN"/>
        </w:rPr>
      </w:pPr>
      <w:r>
        <w:rPr>
          <w:bCs/>
          <w:lang w:val="en-US" w:eastAsia="zh-CN"/>
        </w:rPr>
        <w:t xml:space="preserve">Compared with </w:t>
      </w:r>
      <w:r>
        <w:rPr>
          <w:bCs/>
          <w:lang w:val="de-DE" w:eastAsia="zh-CN"/>
        </w:rPr>
        <w:t xml:space="preserve">HEVC </w:t>
      </w:r>
      <w:r>
        <w:rPr>
          <w:bCs/>
          <w:lang w:val="en-US" w:eastAsia="zh-CN"/>
        </w:rPr>
        <w:t>(</w:t>
      </w:r>
      <w:r>
        <w:rPr>
          <w:bCs/>
          <w:lang w:val="de-DE" w:eastAsia="zh-CN"/>
        </w:rPr>
        <w:t>HM16.22</w:t>
      </w:r>
      <w:r>
        <w:rPr>
          <w:bCs/>
          <w:lang w:val="en-US" w:eastAsia="zh-CN"/>
        </w:rPr>
        <w:t xml:space="preserve">), </w:t>
      </w:r>
      <w:r>
        <w:rPr>
          <w:bCs/>
          <w:lang w:val="de-DE" w:eastAsia="zh-CN"/>
        </w:rPr>
        <w:t xml:space="preserve">AVS3 High Profile (HPM12.2) with GOP32 is observed </w:t>
      </w:r>
      <w:r>
        <w:rPr>
          <w:lang w:val="de-DE" w:eastAsia="zh-CN"/>
        </w:rPr>
        <w:t xml:space="preserve">40.09% for 4K test sequences, and </w:t>
      </w:r>
      <w:r>
        <w:rPr>
          <w:bCs/>
          <w:lang w:val="de-DE" w:eastAsia="zh-CN"/>
        </w:rPr>
        <w:t>36.72% bitrate saving for overall 4K, 1080P and 720P test sequences.</w:t>
      </w:r>
    </w:p>
    <w:p>
      <w:pPr>
        <w:ind w:hanging="2"/>
        <w:jc w:val="center"/>
        <w:rPr>
          <w:lang w:val="en-US" w:eastAsia="zh-CN"/>
        </w:rPr>
      </w:pPr>
      <w:r>
        <w:rPr>
          <w:lang w:val="en-US" w:eastAsia="zh-CN"/>
        </w:rPr>
        <w:drawing>
          <wp:inline distT="0" distB="0" distL="0" distR="0">
            <wp:extent cx="3475990" cy="1096645"/>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
                    <a:stretch>
                      <a:fillRect/>
                    </a:stretch>
                  </pic:blipFill>
                  <pic:spPr>
                    <a:xfrm>
                      <a:off x="0" y="0"/>
                      <a:ext cx="3493734" cy="1102147"/>
                    </a:xfrm>
                    <a:prstGeom prst="rect">
                      <a:avLst/>
                    </a:prstGeom>
                  </pic:spPr>
                </pic:pic>
              </a:graphicData>
            </a:graphic>
          </wp:inline>
        </w:drawing>
      </w:r>
    </w:p>
    <w:p>
      <w:pPr>
        <w:ind w:hanging="2"/>
        <w:rPr>
          <w:bCs/>
          <w:lang w:val="en-US" w:eastAsia="zh-CN"/>
        </w:rPr>
      </w:pPr>
      <w:r>
        <w:rPr>
          <w:bCs/>
          <w:lang w:val="en-US" w:eastAsia="zh-CN"/>
        </w:rPr>
        <w:t xml:space="preserve">Compared with </w:t>
      </w:r>
      <w:r>
        <w:rPr>
          <w:bCs/>
          <w:lang w:val="de-DE" w:eastAsia="zh-CN"/>
        </w:rPr>
        <w:t>HEVC</w:t>
      </w:r>
      <w:r>
        <w:rPr>
          <w:bCs/>
          <w:lang w:val="en-US" w:eastAsia="zh-CN"/>
        </w:rPr>
        <w:t xml:space="preserve"> (</w:t>
      </w:r>
      <w:r>
        <w:rPr>
          <w:bCs/>
          <w:lang w:val="de-DE" w:eastAsia="zh-CN"/>
        </w:rPr>
        <w:t>HM16.22</w:t>
      </w:r>
      <w:r>
        <w:rPr>
          <w:bCs/>
          <w:lang w:val="en-US" w:eastAsia="zh-CN"/>
        </w:rPr>
        <w:t xml:space="preserve">), </w:t>
      </w:r>
      <w:r>
        <w:rPr>
          <w:bCs/>
          <w:lang w:val="de-DE" w:eastAsia="zh-CN"/>
        </w:rPr>
        <w:t xml:space="preserve">AVS3 High Profile (HPM12.2) with GOP16 is observed </w:t>
      </w:r>
      <w:r>
        <w:rPr>
          <w:lang w:val="de-DE" w:eastAsia="zh-CN"/>
        </w:rPr>
        <w:t xml:space="preserve">38.71% for 4K test sequences, and </w:t>
      </w:r>
      <w:r>
        <w:rPr>
          <w:bCs/>
          <w:lang w:val="de-DE" w:eastAsia="zh-CN"/>
        </w:rPr>
        <w:t>34.32% bitrate saving for overall 4K, 1080P and 720P test sequences</w:t>
      </w:r>
      <w:r>
        <w:rPr>
          <w:bCs/>
          <w:lang w:val="en-US" w:eastAsia="zh-CN"/>
        </w:rPr>
        <w:t>.</w:t>
      </w:r>
    </w:p>
    <w:p>
      <w:pPr>
        <w:spacing w:after="0"/>
        <w:ind w:hanging="2"/>
        <w:rPr>
          <w:lang w:val="en-US" w:eastAsia="zh-CN"/>
        </w:rPr>
      </w:pPr>
      <w:r>
        <w:rPr>
          <w:lang w:eastAsia="zh-CN"/>
        </w:rPr>
        <w:t xml:space="preserve">AVS3 Test configuration: </w:t>
      </w:r>
    </w:p>
    <w:p>
      <w:pPr>
        <w:spacing w:after="0"/>
        <w:ind w:hanging="2"/>
        <w:rPr>
          <w:lang w:val="en-US" w:eastAsia="zh-CN"/>
        </w:rPr>
      </w:pPr>
      <w:r>
        <w:rPr>
          <w:lang w:val="de-DE" w:eastAsia="zh-CN"/>
        </w:rPr>
        <w:t>Test sequences, configurations and test QPs are specified in the CTC as follows:</w:t>
      </w:r>
    </w:p>
    <w:p>
      <w:pPr>
        <w:numPr>
          <w:ilvl w:val="0"/>
          <w:numId w:val="5"/>
        </w:numPr>
        <w:spacing w:after="0"/>
        <w:rPr>
          <w:lang w:val="en-US" w:eastAsia="zh-CN"/>
        </w:rPr>
      </w:pPr>
      <w:r>
        <w:rPr>
          <w:lang w:val="de-DE" w:eastAsia="zh-CN"/>
        </w:rPr>
        <w:t>Test Platform:</w:t>
      </w:r>
    </w:p>
    <w:p>
      <w:pPr>
        <w:numPr>
          <w:ilvl w:val="1"/>
          <w:numId w:val="5"/>
        </w:numPr>
        <w:spacing w:after="0"/>
        <w:rPr>
          <w:lang w:val="en-US" w:eastAsia="zh-CN"/>
        </w:rPr>
      </w:pPr>
      <w:r>
        <w:rPr>
          <w:lang w:val="de-DE" w:eastAsia="zh-CN"/>
        </w:rPr>
        <w:t>HPM-12.2 for AVS3 (HPM</w:t>
      </w:r>
      <w:r>
        <w:rPr>
          <w:rFonts w:hint="eastAsia"/>
          <w:lang w:val="en-US" w:eastAsia="zh-CN"/>
        </w:rPr>
        <w:t xml:space="preserve"> reference software</w:t>
      </w:r>
      <w:r>
        <w:rPr>
          <w:lang w:val="de-DE" w:eastAsia="zh-CN"/>
        </w:rPr>
        <w:t>)</w:t>
      </w:r>
    </w:p>
    <w:p>
      <w:pPr>
        <w:numPr>
          <w:ilvl w:val="1"/>
          <w:numId w:val="5"/>
        </w:numPr>
        <w:spacing w:after="0"/>
        <w:rPr>
          <w:lang w:val="en-US" w:eastAsia="zh-CN"/>
        </w:rPr>
      </w:pPr>
      <w:r>
        <w:rPr>
          <w:lang w:val="de-DE" w:eastAsia="zh-CN"/>
        </w:rPr>
        <w:t>HM-16.22 for HEVC (comparative reference model</w:t>
      </w:r>
      <w:r>
        <w:rPr>
          <w:lang w:eastAsia="zh-CN"/>
        </w:rPr>
        <w:t>)</w:t>
      </w:r>
    </w:p>
    <w:p>
      <w:pPr>
        <w:numPr>
          <w:ilvl w:val="0"/>
          <w:numId w:val="5"/>
        </w:numPr>
        <w:spacing w:after="0"/>
        <w:rPr>
          <w:lang w:val="en-US" w:eastAsia="zh-CN"/>
        </w:rPr>
      </w:pPr>
      <w:r>
        <w:rPr>
          <w:lang w:val="de-DE" w:eastAsia="zh-CN"/>
        </w:rPr>
        <w:t>Common Test configuration:    Random Access (RA)</w:t>
      </w:r>
    </w:p>
    <w:p>
      <w:pPr>
        <w:numPr>
          <w:ilvl w:val="0"/>
          <w:numId w:val="5"/>
        </w:numPr>
        <w:spacing w:after="0"/>
        <w:rPr>
          <w:lang w:val="en-US" w:eastAsia="zh-CN"/>
        </w:rPr>
      </w:pPr>
      <w:r>
        <w:rPr>
          <w:lang w:val="de-DE" w:eastAsia="zh-CN"/>
        </w:rPr>
        <w:t xml:space="preserve">Configuation files for RA: </w:t>
      </w:r>
    </w:p>
    <w:p>
      <w:pPr>
        <w:numPr>
          <w:ilvl w:val="1"/>
          <w:numId w:val="5"/>
        </w:numPr>
        <w:spacing w:after="0"/>
        <w:rPr>
          <w:lang w:val="en-US" w:eastAsia="zh-CN"/>
        </w:rPr>
      </w:pPr>
      <w:r>
        <w:rPr>
          <w:lang w:val="de-DE" w:eastAsia="zh-CN"/>
        </w:rPr>
        <w:t xml:space="preserve">HPM12.2   encode_RA.cfg for GOP16, encode_RA_GOP32.cfg for GOP32 </w:t>
      </w:r>
      <w:r>
        <w:rPr>
          <w:rFonts w:hint="eastAsia"/>
          <w:lang w:val="de-DE" w:eastAsia="zh-CN"/>
        </w:rPr>
        <w:t>w</w:t>
      </w:r>
      <w:r>
        <w:rPr>
          <w:lang w:val="de-DE" w:eastAsia="zh-CN"/>
        </w:rPr>
        <w:t>ith QPs:  27, 32, 38, 45</w:t>
      </w:r>
    </w:p>
    <w:p>
      <w:pPr>
        <w:numPr>
          <w:ilvl w:val="1"/>
          <w:numId w:val="5"/>
        </w:numPr>
        <w:spacing w:after="0"/>
        <w:rPr>
          <w:lang w:val="en-US" w:eastAsia="zh-CN"/>
        </w:rPr>
      </w:pPr>
      <w:r>
        <w:rPr>
          <w:lang w:val="de-DE" w:eastAsia="zh-CN"/>
        </w:rPr>
        <w:t xml:space="preserve">HM16.22   encoder_randomaccess_main10.cfg  </w:t>
      </w:r>
      <w:r>
        <w:rPr>
          <w:rFonts w:hint="eastAsia"/>
          <w:lang w:val="de-DE" w:eastAsia="zh-CN"/>
        </w:rPr>
        <w:t>with</w:t>
      </w:r>
      <w:r>
        <w:rPr>
          <w:lang w:val="de-DE" w:eastAsia="zh-CN"/>
        </w:rPr>
        <w:t xml:space="preserve"> QPs:  22, 27, 32, 37</w:t>
      </w:r>
    </w:p>
    <w:p>
      <w:pPr>
        <w:numPr>
          <w:ilvl w:val="0"/>
          <w:numId w:val="5"/>
        </w:numPr>
        <w:spacing w:after="0"/>
        <w:rPr>
          <w:lang w:val="en-US" w:eastAsia="zh-CN"/>
        </w:rPr>
      </w:pPr>
      <w:r>
        <w:rPr>
          <w:lang w:val="de-DE" w:eastAsia="zh-CN"/>
        </w:rPr>
        <w:t>Bit depth setting: input_bit_depth is set to bitdepth of test sequence, internal_bit_depth is set to 10.</w:t>
      </w:r>
    </w:p>
    <w:p>
      <w:pPr>
        <w:numPr>
          <w:ilvl w:val="0"/>
          <w:numId w:val="5"/>
        </w:numPr>
        <w:spacing w:after="0"/>
        <w:rPr>
          <w:lang w:val="en-US" w:eastAsia="zh-CN"/>
        </w:rPr>
      </w:pPr>
      <w:r>
        <w:rPr>
          <w:lang w:val="de-DE" w:eastAsia="zh-CN"/>
        </w:rPr>
        <w:t>Test sequences include: 4K, 1080P, 720P. All test sequences are in color format YUV420.</w:t>
      </w:r>
    </w:p>
    <w:p>
      <w:pPr>
        <w:ind w:hanging="2"/>
        <w:rPr>
          <w:b/>
          <w:bCs/>
          <w:lang w:val="en-US" w:eastAsia="zh-CN"/>
        </w:rPr>
      </w:pPr>
    </w:p>
    <w:p>
      <w:pPr>
        <w:pStyle w:val="44"/>
        <w:spacing w:before="8"/>
        <w:rPr>
          <w:sz w:val="11"/>
          <w:lang w:eastAsia="zh-CN"/>
        </w:rPr>
      </w:pPr>
    </w:p>
    <w:p>
      <w:pPr>
        <w:pStyle w:val="3"/>
        <w:numPr>
          <w:ilvl w:val="0"/>
          <w:numId w:val="4"/>
        </w:numPr>
        <w:rPr>
          <w:lang w:val="en-US" w:eastAsia="ko-KR"/>
        </w:rPr>
      </w:pPr>
      <w:r>
        <w:rPr>
          <w:rFonts w:hint="eastAsia"/>
          <w:lang w:val="en-US" w:eastAsia="zh-CN"/>
        </w:rPr>
        <w:t xml:space="preserve">AVS3 Commercial Live Streaming </w:t>
      </w:r>
    </w:p>
    <w:p>
      <w:pPr>
        <w:pStyle w:val="82"/>
        <w:shd w:val="clear" w:color="auto" w:fill="FFFFFF"/>
        <w:spacing w:before="90" w:after="0"/>
        <w:rPr>
          <w:sz w:val="20"/>
          <w:szCs w:val="20"/>
          <w:lang w:val="en-US" w:eastAsia="zh-CN"/>
        </w:rPr>
      </w:pPr>
    </w:p>
    <w:p>
      <w:pPr>
        <w:pStyle w:val="82"/>
        <w:shd w:val="clear" w:color="auto" w:fill="FFFFFF"/>
        <w:spacing w:before="90" w:after="0"/>
        <w:jc w:val="both"/>
        <w:rPr>
          <w:sz w:val="20"/>
          <w:szCs w:val="20"/>
          <w:lang w:val="en-US" w:eastAsia="zh-CN"/>
        </w:rPr>
      </w:pPr>
      <w:r>
        <w:rPr>
          <w:rFonts w:hint="eastAsia"/>
          <w:b/>
          <w:bCs/>
          <w:sz w:val="20"/>
          <w:szCs w:val="20"/>
          <w:lang w:val="en-US" w:eastAsia="zh-CN"/>
        </w:rPr>
        <w:t>Interaction with standards organizations:</w:t>
      </w:r>
      <w:r>
        <w:rPr>
          <w:sz w:val="20"/>
          <w:szCs w:val="20"/>
          <w:lang w:val="en-US" w:eastAsia="zh-CN"/>
        </w:rPr>
        <w:t>AVS3 was officially included into the core specifications of the International Digital Video Broadcasting Organization (DVB) in 2022, which specifications were then following published as ETSI standards in 2023. Including AVS3 standard into DVB/ETSI bring more advanced and efficient video coding technology to the global telecommunications, broadcasting and Internet industries, and further promote the progress and development of the industry.</w:t>
      </w:r>
    </w:p>
    <w:p>
      <w:pPr>
        <w:pStyle w:val="82"/>
        <w:shd w:val="clear" w:color="auto" w:fill="FFFFFF"/>
        <w:spacing w:before="90" w:after="0"/>
        <w:jc w:val="both"/>
        <w:rPr>
          <w:sz w:val="20"/>
          <w:szCs w:val="20"/>
          <w:lang w:val="en-US" w:eastAsia="zh-CN"/>
        </w:rPr>
      </w:pPr>
      <w:r>
        <w:rPr>
          <w:rFonts w:hint="eastAsia"/>
          <w:sz w:val="20"/>
          <w:szCs w:val="20"/>
          <w:lang w:val="en-US" w:eastAsia="zh-CN"/>
        </w:rPr>
        <w:t>I</w:t>
      </w:r>
      <w:r>
        <w:rPr>
          <w:sz w:val="20"/>
          <w:szCs w:val="20"/>
          <w:lang w:val="en-US" w:eastAsia="zh-CN"/>
        </w:rPr>
        <w:t xml:space="preserve">n </w:t>
      </w:r>
      <w:r>
        <w:rPr>
          <w:rFonts w:hint="eastAsia"/>
          <w:sz w:val="20"/>
          <w:szCs w:val="20"/>
          <w:lang w:val="en-US" w:eastAsia="zh-CN"/>
        </w:rPr>
        <w:t>July</w:t>
      </w:r>
      <w:r>
        <w:rPr>
          <w:sz w:val="20"/>
          <w:szCs w:val="20"/>
          <w:lang w:val="en-US" w:eastAsia="zh-CN"/>
        </w:rPr>
        <w:t xml:space="preserve">, 2022, DVB send 3GPP SA4 a </w:t>
      </w:r>
      <w:r>
        <w:rPr>
          <w:rFonts w:hint="eastAsia"/>
          <w:sz w:val="20"/>
          <w:szCs w:val="20"/>
          <w:lang w:val="en-US" w:eastAsia="zh-CN"/>
        </w:rPr>
        <w:t>liaison</w:t>
      </w:r>
      <w:r>
        <w:rPr>
          <w:sz w:val="20"/>
          <w:szCs w:val="20"/>
          <w:lang w:val="en-US" w:eastAsia="zh-CN"/>
        </w:rPr>
        <w:t xml:space="preserve"> on its next-generation video codecs (NGVC) to notify the adoption of ITU-T H.266 | ISO/IEC 23090-3 Versatile Video Coding (VVC) and T/AI 109.2-2021: Intelligent Media Coding - Part 2: Video (AVS3) in DVB specifications, which </w:t>
      </w:r>
      <w:r>
        <w:rPr>
          <w:rFonts w:hint="eastAsia"/>
          <w:sz w:val="20"/>
          <w:szCs w:val="20"/>
          <w:lang w:val="en-US" w:eastAsia="zh-CN"/>
        </w:rPr>
        <w:t>liaison</w:t>
      </w:r>
      <w:r>
        <w:rPr>
          <w:sz w:val="20"/>
          <w:szCs w:val="20"/>
          <w:lang w:val="en-US" w:eastAsia="zh-CN"/>
        </w:rPr>
        <w:t xml:space="preserve"> was presente</w:t>
      </w:r>
      <w:bookmarkStart w:id="0" w:name="_GoBack"/>
      <w:bookmarkEnd w:id="0"/>
      <w:r>
        <w:rPr>
          <w:sz w:val="20"/>
          <w:szCs w:val="20"/>
          <w:lang w:val="en-US" w:eastAsia="zh-CN"/>
        </w:rPr>
        <w:t>d as S4-221081 in 3GPP TSG SA4 #120 e-meeting from Aug 15-26, 2022.</w:t>
      </w:r>
    </w:p>
    <w:p>
      <w:pPr>
        <w:pStyle w:val="82"/>
        <w:shd w:val="clear" w:color="auto" w:fill="FFFFFF"/>
        <w:spacing w:before="90" w:after="0"/>
        <w:jc w:val="both"/>
        <w:rPr>
          <w:sz w:val="20"/>
          <w:szCs w:val="20"/>
          <w:lang w:val="en-US" w:eastAsia="zh-CN"/>
        </w:rPr>
      </w:pPr>
      <w:r>
        <w:rPr>
          <w:b/>
          <w:bCs/>
          <w:sz w:val="20"/>
          <w:szCs w:val="20"/>
          <w:lang w:val="en-US" w:eastAsia="zh-CN"/>
        </w:rPr>
        <w:t>Commercial deployment:</w:t>
      </w:r>
      <w:r>
        <w:rPr>
          <w:sz w:val="20"/>
          <w:szCs w:val="20"/>
          <w:lang w:val="en-US" w:eastAsia="zh-CN"/>
        </w:rPr>
        <w:t xml:space="preserve"> Currently, through China Mobile’s video application Migu Video, the AVS3 standard has been</w:t>
      </w:r>
      <w:r>
        <w:rPr>
          <w:rFonts w:hint="eastAsia"/>
          <w:sz w:val="20"/>
          <w:szCs w:val="20"/>
          <w:lang w:val="en-US" w:eastAsia="zh-CN"/>
        </w:rPr>
        <w:t xml:space="preserve"> successfully</w:t>
      </w:r>
      <w:r>
        <w:rPr>
          <w:sz w:val="20"/>
          <w:szCs w:val="20"/>
          <w:lang w:val="en-US" w:eastAsia="zh-CN"/>
        </w:rPr>
        <w:t xml:space="preserve"> used in several large-scale commercial events:</w:t>
      </w:r>
    </w:p>
    <w:p>
      <w:pPr>
        <w:spacing w:beforeAutospacing="1" w:after="0" w:afterAutospacing="1"/>
        <w:jc w:val="both"/>
        <w:rPr>
          <w:lang w:val="en-US" w:eastAsia="zh-CN"/>
        </w:rPr>
      </w:pPr>
      <w:r>
        <w:rPr>
          <w:rFonts w:hint="eastAsia"/>
          <w:lang w:val="en-US" w:eastAsia="zh-CN"/>
        </w:rPr>
        <w:t>-</w:t>
      </w:r>
      <w:r>
        <w:rPr>
          <w:lang w:val="en-US" w:eastAsia="zh-CN"/>
        </w:rPr>
        <w:t>In the 2022 Beijing Winter Olympics, AVS3 was used for the first commercial trial</w:t>
      </w:r>
      <w:r>
        <w:rPr>
          <w:rFonts w:hint="eastAsia"/>
          <w:lang w:val="en-US" w:eastAsia="zh-CN"/>
        </w:rPr>
        <w:t xml:space="preserve"> </w:t>
      </w:r>
      <w:r>
        <w:rPr>
          <w:lang w:val="en-US" w:eastAsia="zh-CN"/>
        </w:rPr>
        <w:t>in live streaming on mobile devices.</w:t>
      </w:r>
    </w:p>
    <w:p>
      <w:pPr>
        <w:spacing w:beforeAutospacing="1" w:after="0" w:afterAutospacing="1"/>
        <w:rPr>
          <w:lang w:val="en-US" w:eastAsia="zh-CN"/>
        </w:rPr>
      </w:pPr>
      <w:r>
        <w:rPr>
          <w:lang w:val="en-US" w:eastAsia="zh-CN"/>
        </w:rPr>
        <w:drawing>
          <wp:inline distT="0" distB="0" distL="114300" distR="114300">
            <wp:extent cx="3485515" cy="1805305"/>
            <wp:effectExtent l="0" t="0" r="635" b="4445"/>
            <wp:docPr id="7" name="图片 2"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01"/>
                    <pic:cNvPicPr>
                      <a:picLocks noChangeAspect="1"/>
                    </pic:cNvPicPr>
                  </pic:nvPicPr>
                  <pic:blipFill>
                    <a:blip r:embed="rId7"/>
                    <a:stretch>
                      <a:fillRect/>
                    </a:stretch>
                  </pic:blipFill>
                  <pic:spPr>
                    <a:xfrm>
                      <a:off x="0" y="0"/>
                      <a:ext cx="3485515" cy="1805305"/>
                    </a:xfrm>
                    <a:prstGeom prst="rect">
                      <a:avLst/>
                    </a:prstGeom>
                    <a:noFill/>
                    <a:ln>
                      <a:noFill/>
                    </a:ln>
                  </pic:spPr>
                </pic:pic>
              </a:graphicData>
            </a:graphic>
          </wp:inline>
        </w:drawing>
      </w:r>
    </w:p>
    <w:p>
      <w:pPr>
        <w:spacing w:beforeAutospacing="1" w:after="0" w:afterAutospacing="1"/>
        <w:jc w:val="both"/>
        <w:rPr>
          <w:lang w:val="en-US" w:eastAsia="zh-CN"/>
        </w:rPr>
      </w:pPr>
      <w:r>
        <w:rPr>
          <w:rFonts w:hint="eastAsia"/>
          <w:lang w:val="en-US" w:eastAsia="zh-CN"/>
        </w:rPr>
        <w:t>-</w:t>
      </w:r>
      <w:r>
        <w:rPr>
          <w:lang w:val="en-US" w:eastAsia="zh-CN"/>
        </w:rPr>
        <w:t xml:space="preserve">In the 2022 FIFA World Cup, the AVS3 standard achieved its scale commercial </w:t>
      </w:r>
      <w:r>
        <w:rPr>
          <w:rFonts w:hint="eastAsia"/>
          <w:lang w:val="en-US" w:eastAsia="zh-CN"/>
        </w:rPr>
        <w:t xml:space="preserve">use </w:t>
      </w:r>
      <w:r>
        <w:rPr>
          <w:lang w:val="en-US" w:eastAsia="zh-CN"/>
        </w:rPr>
        <w:t>on mobile devices through the Migu Video APP.</w:t>
      </w:r>
    </w:p>
    <w:p>
      <w:pPr>
        <w:spacing w:beforeAutospacing="1" w:after="0" w:afterAutospacing="1"/>
        <w:jc w:val="both"/>
        <w:rPr>
          <w:lang w:val="en-US" w:eastAsia="zh-CN"/>
        </w:rPr>
      </w:pPr>
      <w:r>
        <w:rPr>
          <w:rFonts w:hint="eastAsia"/>
          <w:lang w:val="en-US" w:eastAsia="zh-CN"/>
        </w:rPr>
        <w:t>-</w:t>
      </w:r>
      <w:r>
        <w:rPr>
          <w:lang w:val="en-US" w:eastAsia="zh-CN"/>
        </w:rPr>
        <w:t xml:space="preserve">In the 2023 Hangzhou Asian Games, China Mobile achieved large-scale commercial use of AVS3 live streaming on mobile devices, supporting </w:t>
      </w:r>
      <w:r>
        <w:rPr>
          <w:rFonts w:hint="eastAsia"/>
          <w:lang w:val="en-US" w:eastAsia="zh-CN"/>
        </w:rPr>
        <w:t>1080p</w:t>
      </w:r>
      <w:r>
        <w:rPr>
          <w:lang w:val="en-US" w:eastAsia="zh-CN"/>
        </w:rPr>
        <w:t xml:space="preserve"> live streaming on </w:t>
      </w:r>
      <w:r>
        <w:rPr>
          <w:rFonts w:hint="eastAsia"/>
          <w:lang w:val="en-US" w:eastAsia="zh-CN"/>
        </w:rPr>
        <w:t>mobile device.</w:t>
      </w:r>
    </w:p>
    <w:p>
      <w:pPr>
        <w:spacing w:beforeAutospacing="1" w:after="0" w:afterAutospacing="1"/>
        <w:rPr>
          <w:lang w:val="en-US" w:eastAsia="zh-CN"/>
        </w:rPr>
      </w:pPr>
      <w:r>
        <w:rPr>
          <w:lang w:val="en-US" w:eastAsia="zh-CN"/>
        </w:rPr>
        <w:drawing>
          <wp:inline distT="0" distB="0" distL="114300" distR="114300">
            <wp:extent cx="1661795" cy="2549525"/>
            <wp:effectExtent l="0" t="0" r="5080" b="3175"/>
            <wp:docPr id="10" name="图片 6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1" descr="图形用户界面, 网站&#10;&#10;描述已自动生成"/>
                    <pic:cNvPicPr>
                      <a:picLocks noChangeAspect="1"/>
                    </pic:cNvPicPr>
                  </pic:nvPicPr>
                  <pic:blipFill>
                    <a:blip r:embed="rId8" cstate="print">
                      <a:extLst>
                        <a:ext uri="{28A0092B-C50C-407E-A947-70E740481C1C}">
                          <a14:useLocalDpi xmlns:a14="http://schemas.microsoft.com/office/drawing/2010/main" val="0"/>
                        </a:ext>
                      </a:extLst>
                    </a:blip>
                    <a:srcRect t="9646" b="20587"/>
                    <a:stretch>
                      <a:fillRect/>
                    </a:stretch>
                  </pic:blipFill>
                  <pic:spPr>
                    <a:xfrm>
                      <a:off x="0" y="0"/>
                      <a:ext cx="1661795" cy="2549525"/>
                    </a:xfrm>
                    <a:prstGeom prst="rect">
                      <a:avLst/>
                    </a:prstGeom>
                    <a:noFill/>
                    <a:ln w="9525">
                      <a:noFill/>
                    </a:ln>
                  </pic:spPr>
                </pic:pic>
              </a:graphicData>
            </a:graphic>
          </wp:inline>
        </w:drawing>
      </w:r>
      <w:r>
        <w:rPr>
          <w:lang w:val="en-US" w:eastAsia="zh-CN"/>
        </w:rPr>
        <w:drawing>
          <wp:anchor distT="0" distB="0" distL="114300" distR="114300" simplePos="0" relativeHeight="251659264" behindDoc="0" locked="0" layoutInCell="1" allowOverlap="1">
            <wp:simplePos x="0" y="0"/>
            <wp:positionH relativeFrom="column">
              <wp:posOffset>2143125</wp:posOffset>
            </wp:positionH>
            <wp:positionV relativeFrom="paragraph">
              <wp:posOffset>36830</wp:posOffset>
            </wp:positionV>
            <wp:extent cx="1599565" cy="2534285"/>
            <wp:effectExtent l="0" t="0" r="635" b="8890"/>
            <wp:wrapNone/>
            <wp:docPr id="6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9"/>
                    <a:srcRect t="5013" b="6661"/>
                    <a:stretch>
                      <a:fillRect/>
                    </a:stretch>
                  </pic:blipFill>
                  <pic:spPr>
                    <a:xfrm>
                      <a:off x="0" y="0"/>
                      <a:ext cx="1599565" cy="2534285"/>
                    </a:xfrm>
                    <a:prstGeom prst="rect">
                      <a:avLst/>
                    </a:prstGeom>
                    <a:noFill/>
                    <a:ln w="9525">
                      <a:noFill/>
                    </a:ln>
                  </pic:spPr>
                </pic:pic>
              </a:graphicData>
            </a:graphic>
          </wp:anchor>
        </w:drawing>
      </w:r>
    </w:p>
    <w:p>
      <w:pPr>
        <w:pStyle w:val="82"/>
        <w:shd w:val="clear" w:color="auto" w:fill="FFFFFF"/>
        <w:spacing w:before="90" w:after="0"/>
        <w:rPr>
          <w:sz w:val="20"/>
          <w:szCs w:val="20"/>
          <w:lang w:val="en-US" w:eastAsia="zh-CN"/>
        </w:rPr>
      </w:pPr>
      <w:r>
        <w:rPr>
          <w:rFonts w:hint="eastAsia"/>
          <w:sz w:val="20"/>
          <w:szCs w:val="20"/>
          <w:lang w:val="en-US" w:eastAsia="zh-CN"/>
        </w:rPr>
        <w:t>-</w:t>
      </w:r>
      <w:r>
        <w:rPr>
          <w:sz w:val="20"/>
          <w:szCs w:val="20"/>
          <w:lang w:val="en-US" w:eastAsia="zh-CN"/>
        </w:rPr>
        <w:t>In June 2024</w:t>
      </w:r>
      <w:r>
        <w:rPr>
          <w:rFonts w:hint="eastAsia"/>
          <w:sz w:val="20"/>
          <w:szCs w:val="20"/>
          <w:lang w:val="en-US" w:eastAsia="zh-CN"/>
        </w:rPr>
        <w:t xml:space="preserve"> </w:t>
      </w:r>
      <w:r>
        <w:rPr>
          <w:sz w:val="20"/>
          <w:szCs w:val="20"/>
          <w:lang w:val="en-US" w:eastAsia="zh-CN"/>
        </w:rPr>
        <w:t xml:space="preserve">UEFA European Championships, China Mobile provides live streaming service of  </w:t>
      </w:r>
      <w:r>
        <w:rPr>
          <w:rFonts w:hint="eastAsia"/>
          <w:sz w:val="20"/>
          <w:szCs w:val="20"/>
          <w:lang w:val="en-US" w:eastAsia="zh-CN"/>
        </w:rPr>
        <w:t xml:space="preserve">all </w:t>
      </w:r>
      <w:r>
        <w:rPr>
          <w:sz w:val="20"/>
          <w:szCs w:val="20"/>
          <w:lang w:val="en-US" w:eastAsia="zh-CN"/>
        </w:rPr>
        <w:t>51 matches, which services were provided in the AVS</w:t>
      </w:r>
      <w:r>
        <w:rPr>
          <w:rFonts w:hint="eastAsia"/>
          <w:sz w:val="20"/>
          <w:szCs w:val="20"/>
          <w:lang w:val="en-US" w:eastAsia="zh-CN"/>
        </w:rPr>
        <w:t>3</w:t>
      </w:r>
      <w:r>
        <w:rPr>
          <w:sz w:val="20"/>
          <w:szCs w:val="20"/>
          <w:lang w:val="en-US" w:eastAsia="zh-CN"/>
        </w:rPr>
        <w:t xml:space="preserve"> standard zone of Migu App.</w:t>
      </w:r>
    </w:p>
    <w:p>
      <w:pPr>
        <w:pStyle w:val="82"/>
        <w:shd w:val="clear" w:color="auto" w:fill="FFFFFF"/>
        <w:spacing w:before="90" w:after="0"/>
        <w:rPr>
          <w:sz w:val="20"/>
          <w:szCs w:val="20"/>
          <w:lang w:val="en-US" w:eastAsia="zh-CN"/>
        </w:rPr>
      </w:pPr>
    </w:p>
    <w:p>
      <w:pPr>
        <w:pStyle w:val="82"/>
        <w:shd w:val="clear" w:color="auto" w:fill="FFFFFF"/>
        <w:spacing w:before="90" w:after="0"/>
        <w:rPr>
          <w:rFonts w:ascii="宋体" w:hAnsi="宋体" w:cs="宋体"/>
          <w:lang w:val="en-US" w:eastAsia="zh-CN"/>
        </w:rPr>
      </w:pPr>
      <w:r>
        <w:rPr>
          <w:rFonts w:ascii="宋体" w:hAnsi="宋体" w:cs="宋体"/>
          <w:lang w:val="en-US" w:eastAsia="zh-CN"/>
        </w:rPr>
        <w:drawing>
          <wp:inline distT="0" distB="0" distL="114300" distR="114300">
            <wp:extent cx="1598295" cy="2235200"/>
            <wp:effectExtent l="0" t="0" r="1905" b="317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0"/>
                    <a:stretch>
                      <a:fillRect/>
                    </a:stretch>
                  </pic:blipFill>
                  <pic:spPr>
                    <a:xfrm>
                      <a:off x="0" y="0"/>
                      <a:ext cx="1598295" cy="2235200"/>
                    </a:xfrm>
                    <a:prstGeom prst="rect">
                      <a:avLst/>
                    </a:prstGeom>
                    <a:noFill/>
                    <a:ln w="9525">
                      <a:noFill/>
                    </a:ln>
                  </pic:spPr>
                </pic:pic>
              </a:graphicData>
            </a:graphic>
          </wp:inline>
        </w:drawing>
      </w:r>
    </w:p>
    <w:p>
      <w:pPr>
        <w:spacing w:beforeAutospacing="1" w:after="0" w:afterAutospacing="1"/>
        <w:rPr>
          <w:lang w:val="en-US" w:eastAsia="zh-CN"/>
        </w:rPr>
      </w:pPr>
      <w:r>
        <w:rPr>
          <w:rFonts w:hint="eastAsia"/>
          <w:lang w:val="en-US" w:eastAsia="zh-CN"/>
        </w:rPr>
        <w:t xml:space="preserve">-In 2024, during the ongoing Olympic Games, </w:t>
      </w:r>
      <w:r>
        <w:rPr>
          <w:lang w:val="en-US" w:eastAsia="zh-CN"/>
        </w:rPr>
        <w:t>China Mobile has once again upgraded the support of AVS3. While creating the AVS3 on-demand zone and AVS3 multi viewpoint live streaming perspective, it has also added AVS3 multi-channel live streaming.</w:t>
      </w:r>
      <w:r>
        <w:rPr>
          <w:rFonts w:hint="eastAsia"/>
          <w:lang w:val="en-US" w:eastAsia="zh-CN"/>
        </w:rPr>
        <w:t xml:space="preserve"> </w:t>
      </w:r>
      <w:r>
        <w:rPr>
          <w:lang w:val="en-US" w:eastAsia="zh-CN"/>
        </w:rPr>
        <w:drawing>
          <wp:inline distT="0" distB="0" distL="114300" distR="114300">
            <wp:extent cx="4596130" cy="2109470"/>
            <wp:effectExtent l="0" t="0" r="4445" b="508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1"/>
                    <a:stretch>
                      <a:fillRect/>
                    </a:stretch>
                  </pic:blipFill>
                  <pic:spPr>
                    <a:xfrm>
                      <a:off x="0" y="0"/>
                      <a:ext cx="4596130" cy="2109470"/>
                    </a:xfrm>
                    <a:prstGeom prst="rect">
                      <a:avLst/>
                    </a:prstGeom>
                    <a:noFill/>
                    <a:ln>
                      <a:noFill/>
                    </a:ln>
                  </pic:spPr>
                </pic:pic>
              </a:graphicData>
            </a:graphic>
          </wp:inline>
        </w:drawing>
      </w:r>
    </w:p>
    <w:p>
      <w:pPr>
        <w:pStyle w:val="82"/>
        <w:shd w:val="clear" w:color="auto" w:fill="FFFFFF"/>
        <w:spacing w:before="90" w:after="0"/>
        <w:rPr>
          <w:rFonts w:ascii="宋体" w:hAnsi="宋体" w:cs="宋体"/>
          <w:lang w:val="en-US" w:eastAsia="zh-CN"/>
        </w:rPr>
      </w:pPr>
    </w:p>
    <w:p>
      <w:pPr>
        <w:spacing w:beforeAutospacing="1" w:after="0" w:afterAutospacing="1"/>
        <w:rPr>
          <w:lang w:val="en-US" w:eastAsia="zh-CN"/>
        </w:rPr>
      </w:pPr>
      <w:r>
        <w:rPr>
          <w:rFonts w:hint="eastAsia"/>
          <w:b/>
          <w:bCs/>
          <w:lang w:val="en-US" w:eastAsia="zh-CN"/>
        </w:rPr>
        <w:t xml:space="preserve">Live Streaming </w:t>
      </w:r>
      <w:r>
        <w:rPr>
          <w:b/>
          <w:bCs/>
          <w:lang w:val="en-US" w:eastAsia="zh-CN"/>
        </w:rPr>
        <w:t>Implementation</w:t>
      </w:r>
      <w:r>
        <w:rPr>
          <w:rFonts w:hint="eastAsia"/>
          <w:b/>
          <w:bCs/>
          <w:lang w:val="en-US" w:eastAsia="zh-CN"/>
        </w:rPr>
        <w:t>:</w:t>
      </w:r>
      <w:r>
        <w:rPr>
          <w:lang w:val="en-US" w:eastAsia="zh-CN"/>
        </w:rPr>
        <w:t> </w:t>
      </w:r>
    </w:p>
    <w:p>
      <w:pPr>
        <w:spacing w:beforeAutospacing="1" w:after="0" w:afterAutospacing="1"/>
        <w:rPr>
          <w:lang w:val="en-US" w:eastAsia="zh-CN"/>
        </w:rPr>
      </w:pPr>
      <w:r>
        <w:rPr>
          <w:rFonts w:hint="eastAsia"/>
          <w:lang w:val="en-US" w:eastAsia="zh-CN"/>
        </w:rPr>
        <w:t>-</w:t>
      </w:r>
      <w:r>
        <w:rPr>
          <w:lang w:val="en-US" w:eastAsia="zh-CN"/>
        </w:rPr>
        <w:t>On the terminal side, AVS</w:t>
      </w:r>
      <w:r>
        <w:rPr>
          <w:rFonts w:hint="eastAsia"/>
          <w:lang w:val="en-US" w:eastAsia="zh-CN"/>
        </w:rPr>
        <w:t>3</w:t>
      </w:r>
      <w:r>
        <w:rPr>
          <w:lang w:val="en-US" w:eastAsia="zh-CN"/>
        </w:rPr>
        <w:t xml:space="preserve"> is supported through an optimized software decoder, currently enabling over 270 model</w:t>
      </w:r>
      <w:r>
        <w:rPr>
          <w:rFonts w:hint="eastAsia"/>
          <w:lang w:val="en-US" w:eastAsia="zh-CN"/>
        </w:rPr>
        <w:t xml:space="preserve">s </w:t>
      </w:r>
      <w:r>
        <w:rPr>
          <w:lang w:val="en-US" w:eastAsia="zh-CN"/>
        </w:rPr>
        <w:t>mobile phones in the market, including iOS and Android devices</w:t>
      </w:r>
    </w:p>
    <w:p>
      <w:pPr>
        <w:spacing w:beforeAutospacing="1" w:after="0" w:afterAutospacing="1"/>
        <w:jc w:val="both"/>
        <w:rPr>
          <w:lang w:val="en-US" w:eastAsia="zh-CN"/>
        </w:rPr>
      </w:pPr>
      <w:r>
        <w:rPr>
          <w:rFonts w:hint="eastAsia"/>
          <w:lang w:val="en-US" w:eastAsia="zh-CN"/>
        </w:rPr>
        <w:t xml:space="preserve">-On transmission </w:t>
      </w:r>
      <w:r>
        <w:rPr>
          <w:lang w:val="en-US" w:eastAsia="zh-CN"/>
        </w:rPr>
        <w:t>technologies</w:t>
      </w:r>
      <w:r>
        <w:rPr>
          <w:rFonts w:hint="eastAsia"/>
          <w:lang w:val="en-US" w:eastAsia="zh-CN"/>
        </w:rPr>
        <w:t xml:space="preserve">, </w:t>
      </w:r>
      <w:r>
        <w:rPr>
          <w:lang w:val="en-US" w:eastAsia="zh-CN"/>
        </w:rPr>
        <w:t xml:space="preserve">by building the AVS3 streaming service architecture, it supports large-scale parallel streaming services for non same source AVS3 live streams, and supports dual links high reliability transmission of AVS3 low latency live streaming. </w:t>
      </w:r>
      <w:r>
        <w:rPr>
          <w:rFonts w:hint="eastAsia"/>
          <w:lang w:val="en-US" w:eastAsia="zh-CN"/>
        </w:rPr>
        <w:t>H</w:t>
      </w:r>
      <w:r>
        <w:rPr>
          <w:lang w:val="en-US" w:eastAsia="zh-CN"/>
        </w:rPr>
        <w:t xml:space="preserve">ereby, smooth AVS3 live streaming experience </w:t>
      </w:r>
      <w:r>
        <w:rPr>
          <w:rFonts w:hint="eastAsia"/>
          <w:lang w:val="en-US" w:eastAsia="zh-CN"/>
        </w:rPr>
        <w:t xml:space="preserve">is </w:t>
      </w:r>
      <w:r>
        <w:rPr>
          <w:lang w:val="en-US" w:eastAsia="zh-CN"/>
        </w:rPr>
        <w:t>provided for video users.</w:t>
      </w:r>
      <w:r>
        <w:rPr>
          <w:rFonts w:hint="eastAsia"/>
          <w:lang w:val="en-US" w:eastAsia="zh-CN"/>
        </w:rPr>
        <w:t xml:space="preserve"> </w:t>
      </w:r>
    </w:p>
    <w:p>
      <w:pPr>
        <w:spacing w:beforeAutospacing="1" w:after="0" w:afterAutospacing="1"/>
        <w:jc w:val="both"/>
        <w:rPr>
          <w:lang w:val="en-US" w:eastAsia="zh-CN"/>
        </w:rPr>
      </w:pPr>
      <w:r>
        <w:rPr>
          <w:rFonts w:hint="eastAsia"/>
          <w:lang w:val="en-US" w:eastAsia="zh-CN"/>
        </w:rPr>
        <w:t>-On server side, intra frame and inter frame parallization processing</w:t>
      </w:r>
      <w:r>
        <w:rPr>
          <w:lang w:val="en-US" w:eastAsia="zh-CN"/>
        </w:rPr>
        <w:t xml:space="preserve"> is used to achieve</w:t>
      </w:r>
      <w:r>
        <w:rPr>
          <w:rFonts w:hint="eastAsia"/>
          <w:lang w:val="en-US" w:eastAsia="zh-CN"/>
        </w:rPr>
        <w:t xml:space="preserve"> real-time AVS3 </w:t>
      </w:r>
      <w:r>
        <w:rPr>
          <w:lang w:val="en-US" w:eastAsia="zh-CN"/>
        </w:rPr>
        <w:t xml:space="preserve">10bit </w:t>
      </w:r>
      <w:r>
        <w:rPr>
          <w:rFonts w:hint="eastAsia"/>
          <w:lang w:val="en-US" w:eastAsia="zh-CN"/>
        </w:rPr>
        <w:t>encoding @50fps on general CPU servers.</w:t>
      </w:r>
    </w:p>
    <w:p>
      <w:pPr>
        <w:rPr>
          <w:rFonts w:ascii="仿宋_GB2312" w:hAnsi="-webkit-standard" w:eastAsia="仿宋_GB2312" w:cs="仿宋_GB2312"/>
          <w:color w:val="000000"/>
          <w:sz w:val="28"/>
          <w:szCs w:val="28"/>
          <w:shd w:val="clear" w:color="auto" w:fill="FFFFFF"/>
          <w:lang w:val="en-US" w:eastAsia="ko-KR"/>
        </w:rPr>
      </w:pPr>
    </w:p>
    <w:sectPr>
      <w:footnotePr>
        <w:numRestart w:val="eachSect"/>
      </w:footnotePr>
      <w:pgSz w:w="11907" w:h="16840"/>
      <w:pgMar w:top="567" w:right="1134" w:bottom="567" w:left="1134" w:header="68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0002A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Malgun Gothic">
    <w:panose1 w:val="020B0503020000020004"/>
    <w:charset w:val="81"/>
    <w:family w:val="swiss"/>
    <w:pitch w:val="default"/>
    <w:sig w:usb0="9000002F" w:usb1="29D77CFB" w:usb2="00000012" w:usb3="00000000" w:csb0="00080001" w:csb1="00000000"/>
  </w:font>
  <w:font w:name="仿宋_GB2312">
    <w:altName w:val="仿宋"/>
    <w:panose1 w:val="00000000000000000000"/>
    <w:charset w:val="00"/>
    <w:family w:val="auto"/>
    <w:pitch w:val="default"/>
    <w:sig w:usb0="00000000" w:usb1="00000000" w:usb2="00000000" w:usb3="00000000" w:csb0="00000000" w:csb1="00000000"/>
  </w:font>
  <w:font w:name="-webkit-standard">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CG Times (WN)">
    <w:altName w:val="Arial"/>
    <w:panose1 w:val="020B0604020202020204"/>
    <w:charset w:val="00"/>
    <w:family w:val="roman"/>
    <w:pitch w:val="default"/>
    <w:sig w:usb0="00000000"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3">
    <w:nsid w:val="07B27B35"/>
    <w:multiLevelType w:val="multilevel"/>
    <w:tmpl w:val="07B27B35"/>
    <w:lvl w:ilvl="0" w:tentative="0">
      <w:start w:val="1"/>
      <w:numFmt w:val="bullet"/>
      <w:lvlText w:val="•"/>
      <w:lvlJc w:val="left"/>
      <w:pPr>
        <w:tabs>
          <w:tab w:val="left" w:pos="300"/>
        </w:tabs>
        <w:ind w:left="300" w:hanging="360"/>
      </w:pPr>
      <w:rPr>
        <w:rFonts w:hint="default" w:ascii="Arial" w:hAnsi="Arial"/>
      </w:rPr>
    </w:lvl>
    <w:lvl w:ilvl="1" w:tentative="0">
      <w:start w:val="1"/>
      <w:numFmt w:val="bullet"/>
      <w:lvlText w:val="•"/>
      <w:lvlJc w:val="left"/>
      <w:pPr>
        <w:tabs>
          <w:tab w:val="left" w:pos="1020"/>
        </w:tabs>
        <w:ind w:left="1020" w:hanging="360"/>
      </w:pPr>
      <w:rPr>
        <w:rFonts w:hint="default" w:ascii="Arial" w:hAnsi="Arial"/>
      </w:rPr>
    </w:lvl>
    <w:lvl w:ilvl="2" w:tentative="0">
      <w:start w:val="0"/>
      <w:numFmt w:val="bullet"/>
      <w:lvlText w:val="•"/>
      <w:lvlJc w:val="left"/>
      <w:pPr>
        <w:tabs>
          <w:tab w:val="left" w:pos="1740"/>
        </w:tabs>
        <w:ind w:left="1740" w:hanging="360"/>
      </w:pPr>
      <w:rPr>
        <w:rFonts w:hint="default" w:ascii="Arial" w:hAnsi="Arial"/>
      </w:rPr>
    </w:lvl>
    <w:lvl w:ilvl="3" w:tentative="0">
      <w:start w:val="0"/>
      <w:numFmt w:val="bullet"/>
      <w:lvlText w:val="•"/>
      <w:lvlJc w:val="left"/>
      <w:pPr>
        <w:tabs>
          <w:tab w:val="left" w:pos="2460"/>
        </w:tabs>
        <w:ind w:left="2460" w:hanging="360"/>
      </w:pPr>
      <w:rPr>
        <w:rFonts w:hint="default" w:ascii="Arial" w:hAnsi="Arial"/>
      </w:rPr>
    </w:lvl>
    <w:lvl w:ilvl="4" w:tentative="0">
      <w:start w:val="1"/>
      <w:numFmt w:val="bullet"/>
      <w:lvlText w:val="•"/>
      <w:lvlJc w:val="left"/>
      <w:pPr>
        <w:tabs>
          <w:tab w:val="left" w:pos="3180"/>
        </w:tabs>
        <w:ind w:left="3180" w:hanging="360"/>
      </w:pPr>
      <w:rPr>
        <w:rFonts w:hint="default" w:ascii="Arial" w:hAnsi="Arial"/>
      </w:rPr>
    </w:lvl>
    <w:lvl w:ilvl="5" w:tentative="0">
      <w:start w:val="1"/>
      <w:numFmt w:val="bullet"/>
      <w:lvlText w:val="•"/>
      <w:lvlJc w:val="left"/>
      <w:pPr>
        <w:tabs>
          <w:tab w:val="left" w:pos="3900"/>
        </w:tabs>
        <w:ind w:left="3900" w:hanging="360"/>
      </w:pPr>
      <w:rPr>
        <w:rFonts w:hint="default" w:ascii="Arial" w:hAnsi="Arial"/>
      </w:rPr>
    </w:lvl>
    <w:lvl w:ilvl="6" w:tentative="0">
      <w:start w:val="1"/>
      <w:numFmt w:val="bullet"/>
      <w:lvlText w:val="•"/>
      <w:lvlJc w:val="left"/>
      <w:pPr>
        <w:tabs>
          <w:tab w:val="left" w:pos="4620"/>
        </w:tabs>
        <w:ind w:left="4620" w:hanging="360"/>
      </w:pPr>
      <w:rPr>
        <w:rFonts w:hint="default" w:ascii="Arial" w:hAnsi="Arial"/>
      </w:rPr>
    </w:lvl>
    <w:lvl w:ilvl="7" w:tentative="0">
      <w:start w:val="1"/>
      <w:numFmt w:val="bullet"/>
      <w:lvlText w:val="•"/>
      <w:lvlJc w:val="left"/>
      <w:pPr>
        <w:tabs>
          <w:tab w:val="left" w:pos="5340"/>
        </w:tabs>
        <w:ind w:left="5340" w:hanging="360"/>
      </w:pPr>
      <w:rPr>
        <w:rFonts w:hint="default" w:ascii="Arial" w:hAnsi="Arial"/>
      </w:rPr>
    </w:lvl>
    <w:lvl w:ilvl="8" w:tentative="0">
      <w:start w:val="1"/>
      <w:numFmt w:val="bullet"/>
      <w:lvlText w:val="•"/>
      <w:lvlJc w:val="left"/>
      <w:pPr>
        <w:tabs>
          <w:tab w:val="left" w:pos="6060"/>
        </w:tabs>
        <w:ind w:left="6060" w:hanging="360"/>
      </w:pPr>
      <w:rPr>
        <w:rFonts w:hint="default" w:ascii="Arial" w:hAnsi="Arial"/>
      </w:rPr>
    </w:lvl>
  </w:abstractNum>
  <w:abstractNum w:abstractNumId="4">
    <w:nsid w:val="347C477F"/>
    <w:multiLevelType w:val="multilevel"/>
    <w:tmpl w:val="347C477F"/>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num w:numId="1">
    <w:abstractNumId w:val="2"/>
  </w:num>
  <w:num w:numId="2">
    <w:abstractNumId w:val="1"/>
  </w:num>
  <w:num w:numId="3">
    <w:abstractNumId w:val="0"/>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0155"/>
    <w:rsid w:val="00012515"/>
    <w:rsid w:val="00016D53"/>
    <w:rsid w:val="00026692"/>
    <w:rsid w:val="00046389"/>
    <w:rsid w:val="00050B1F"/>
    <w:rsid w:val="00074722"/>
    <w:rsid w:val="000819D8"/>
    <w:rsid w:val="000934A6"/>
    <w:rsid w:val="00095ACB"/>
    <w:rsid w:val="000A20AD"/>
    <w:rsid w:val="000A2C6C"/>
    <w:rsid w:val="000A4660"/>
    <w:rsid w:val="000B10E5"/>
    <w:rsid w:val="000B3B84"/>
    <w:rsid w:val="000D1B5B"/>
    <w:rsid w:val="0010401F"/>
    <w:rsid w:val="00112FC3"/>
    <w:rsid w:val="0013212A"/>
    <w:rsid w:val="00142732"/>
    <w:rsid w:val="00173FA3"/>
    <w:rsid w:val="00184B6F"/>
    <w:rsid w:val="001861E5"/>
    <w:rsid w:val="001A496C"/>
    <w:rsid w:val="001B1652"/>
    <w:rsid w:val="001C3EC8"/>
    <w:rsid w:val="001D2BD4"/>
    <w:rsid w:val="001D4258"/>
    <w:rsid w:val="001D6911"/>
    <w:rsid w:val="001E0001"/>
    <w:rsid w:val="001F7811"/>
    <w:rsid w:val="00201947"/>
    <w:rsid w:val="0020395B"/>
    <w:rsid w:val="002046CB"/>
    <w:rsid w:val="00204DC9"/>
    <w:rsid w:val="002062C0"/>
    <w:rsid w:val="00215130"/>
    <w:rsid w:val="00230002"/>
    <w:rsid w:val="00244C9A"/>
    <w:rsid w:val="00247216"/>
    <w:rsid w:val="00256A14"/>
    <w:rsid w:val="00266700"/>
    <w:rsid w:val="0028283F"/>
    <w:rsid w:val="002862CE"/>
    <w:rsid w:val="002A1857"/>
    <w:rsid w:val="002C581C"/>
    <w:rsid w:val="002C7F38"/>
    <w:rsid w:val="002D324E"/>
    <w:rsid w:val="00302FBD"/>
    <w:rsid w:val="00303DFA"/>
    <w:rsid w:val="0030628A"/>
    <w:rsid w:val="00316D1A"/>
    <w:rsid w:val="0035122B"/>
    <w:rsid w:val="00353451"/>
    <w:rsid w:val="003612BE"/>
    <w:rsid w:val="00371032"/>
    <w:rsid w:val="00371B44"/>
    <w:rsid w:val="003A6F2C"/>
    <w:rsid w:val="003C122B"/>
    <w:rsid w:val="003C3FDE"/>
    <w:rsid w:val="003C5A97"/>
    <w:rsid w:val="003C6C09"/>
    <w:rsid w:val="003C7A04"/>
    <w:rsid w:val="003F52B2"/>
    <w:rsid w:val="00401AE0"/>
    <w:rsid w:val="00440414"/>
    <w:rsid w:val="004558E9"/>
    <w:rsid w:val="0045777E"/>
    <w:rsid w:val="0049193E"/>
    <w:rsid w:val="004B3753"/>
    <w:rsid w:val="004C31D2"/>
    <w:rsid w:val="004D55C2"/>
    <w:rsid w:val="004D5C2F"/>
    <w:rsid w:val="00507888"/>
    <w:rsid w:val="00521131"/>
    <w:rsid w:val="00527C0B"/>
    <w:rsid w:val="005369F8"/>
    <w:rsid w:val="005410F6"/>
    <w:rsid w:val="005729C4"/>
    <w:rsid w:val="005872A4"/>
    <w:rsid w:val="0059227B"/>
    <w:rsid w:val="005A0BAF"/>
    <w:rsid w:val="005B0966"/>
    <w:rsid w:val="005B5CCB"/>
    <w:rsid w:val="005B795D"/>
    <w:rsid w:val="005C00D5"/>
    <w:rsid w:val="005C1085"/>
    <w:rsid w:val="005C518D"/>
    <w:rsid w:val="00610508"/>
    <w:rsid w:val="00613820"/>
    <w:rsid w:val="006247C5"/>
    <w:rsid w:val="0064181C"/>
    <w:rsid w:val="00645C90"/>
    <w:rsid w:val="00652248"/>
    <w:rsid w:val="006565BB"/>
    <w:rsid w:val="00657B80"/>
    <w:rsid w:val="00675B3C"/>
    <w:rsid w:val="0069495C"/>
    <w:rsid w:val="006B1BF7"/>
    <w:rsid w:val="006D1DB5"/>
    <w:rsid w:val="006D340A"/>
    <w:rsid w:val="006F6C45"/>
    <w:rsid w:val="006F7625"/>
    <w:rsid w:val="006F7B8D"/>
    <w:rsid w:val="00715A1D"/>
    <w:rsid w:val="0072295B"/>
    <w:rsid w:val="00737695"/>
    <w:rsid w:val="007526F2"/>
    <w:rsid w:val="00760BB0"/>
    <w:rsid w:val="0076157A"/>
    <w:rsid w:val="00777227"/>
    <w:rsid w:val="00784593"/>
    <w:rsid w:val="007914F8"/>
    <w:rsid w:val="007A00EF"/>
    <w:rsid w:val="007B19EA"/>
    <w:rsid w:val="007C0A2D"/>
    <w:rsid w:val="007C27B0"/>
    <w:rsid w:val="007E130E"/>
    <w:rsid w:val="007E1566"/>
    <w:rsid w:val="007E616E"/>
    <w:rsid w:val="007F300B"/>
    <w:rsid w:val="008014C3"/>
    <w:rsid w:val="00833605"/>
    <w:rsid w:val="008357B3"/>
    <w:rsid w:val="00850812"/>
    <w:rsid w:val="00876B9A"/>
    <w:rsid w:val="00886CBD"/>
    <w:rsid w:val="008933BF"/>
    <w:rsid w:val="008A10C4"/>
    <w:rsid w:val="008B0248"/>
    <w:rsid w:val="008C35AC"/>
    <w:rsid w:val="008C3B2E"/>
    <w:rsid w:val="008D03C3"/>
    <w:rsid w:val="008D191D"/>
    <w:rsid w:val="008F5F33"/>
    <w:rsid w:val="008F72AF"/>
    <w:rsid w:val="0091046A"/>
    <w:rsid w:val="0092543A"/>
    <w:rsid w:val="00926ABD"/>
    <w:rsid w:val="00944750"/>
    <w:rsid w:val="00947F4E"/>
    <w:rsid w:val="00966D47"/>
    <w:rsid w:val="009922A1"/>
    <w:rsid w:val="00992312"/>
    <w:rsid w:val="009B27B0"/>
    <w:rsid w:val="009C0DED"/>
    <w:rsid w:val="009D61D2"/>
    <w:rsid w:val="00A10D37"/>
    <w:rsid w:val="00A20ED6"/>
    <w:rsid w:val="00A25C61"/>
    <w:rsid w:val="00A3263D"/>
    <w:rsid w:val="00A37D7F"/>
    <w:rsid w:val="00A42ECB"/>
    <w:rsid w:val="00A46410"/>
    <w:rsid w:val="00A57688"/>
    <w:rsid w:val="00A842E9"/>
    <w:rsid w:val="00A84A94"/>
    <w:rsid w:val="00AB5FB6"/>
    <w:rsid w:val="00AB67E4"/>
    <w:rsid w:val="00AC56A8"/>
    <w:rsid w:val="00AD1DAA"/>
    <w:rsid w:val="00AD6862"/>
    <w:rsid w:val="00AE0BE8"/>
    <w:rsid w:val="00AF1E23"/>
    <w:rsid w:val="00AF7F81"/>
    <w:rsid w:val="00B01AFF"/>
    <w:rsid w:val="00B05CC7"/>
    <w:rsid w:val="00B27E39"/>
    <w:rsid w:val="00B350D8"/>
    <w:rsid w:val="00B5005D"/>
    <w:rsid w:val="00B76763"/>
    <w:rsid w:val="00B7732B"/>
    <w:rsid w:val="00B879F0"/>
    <w:rsid w:val="00BA257A"/>
    <w:rsid w:val="00BC25AA"/>
    <w:rsid w:val="00BC57CD"/>
    <w:rsid w:val="00BD199C"/>
    <w:rsid w:val="00BF4DE0"/>
    <w:rsid w:val="00C008D9"/>
    <w:rsid w:val="00C022E3"/>
    <w:rsid w:val="00C22D17"/>
    <w:rsid w:val="00C24957"/>
    <w:rsid w:val="00C26BB2"/>
    <w:rsid w:val="00C344AE"/>
    <w:rsid w:val="00C4712D"/>
    <w:rsid w:val="00C555C9"/>
    <w:rsid w:val="00C8284D"/>
    <w:rsid w:val="00C8696A"/>
    <w:rsid w:val="00C94F55"/>
    <w:rsid w:val="00CA2605"/>
    <w:rsid w:val="00CA7D62"/>
    <w:rsid w:val="00CB07A8"/>
    <w:rsid w:val="00CD4A57"/>
    <w:rsid w:val="00CD572C"/>
    <w:rsid w:val="00CE1417"/>
    <w:rsid w:val="00D146F1"/>
    <w:rsid w:val="00D16636"/>
    <w:rsid w:val="00D33604"/>
    <w:rsid w:val="00D373D8"/>
    <w:rsid w:val="00D37B08"/>
    <w:rsid w:val="00D437FF"/>
    <w:rsid w:val="00D46108"/>
    <w:rsid w:val="00D5130C"/>
    <w:rsid w:val="00D52777"/>
    <w:rsid w:val="00D62265"/>
    <w:rsid w:val="00D8512E"/>
    <w:rsid w:val="00D94EC1"/>
    <w:rsid w:val="00DA1E58"/>
    <w:rsid w:val="00DC1055"/>
    <w:rsid w:val="00DD55EA"/>
    <w:rsid w:val="00DE4EF2"/>
    <w:rsid w:val="00DF2C0E"/>
    <w:rsid w:val="00E00A77"/>
    <w:rsid w:val="00E01584"/>
    <w:rsid w:val="00E040DC"/>
    <w:rsid w:val="00E04DB6"/>
    <w:rsid w:val="00E06FFB"/>
    <w:rsid w:val="00E17A73"/>
    <w:rsid w:val="00E30155"/>
    <w:rsid w:val="00E91FE1"/>
    <w:rsid w:val="00E93785"/>
    <w:rsid w:val="00E97328"/>
    <w:rsid w:val="00EA5E95"/>
    <w:rsid w:val="00EB55E9"/>
    <w:rsid w:val="00ED4954"/>
    <w:rsid w:val="00ED5A43"/>
    <w:rsid w:val="00EE0943"/>
    <w:rsid w:val="00EE33A2"/>
    <w:rsid w:val="00EF2A1D"/>
    <w:rsid w:val="00EF4CBD"/>
    <w:rsid w:val="00F12243"/>
    <w:rsid w:val="00F25861"/>
    <w:rsid w:val="00F440FA"/>
    <w:rsid w:val="00F53554"/>
    <w:rsid w:val="00F67A1C"/>
    <w:rsid w:val="00F73EBE"/>
    <w:rsid w:val="00F82C5B"/>
    <w:rsid w:val="00F846EC"/>
    <w:rsid w:val="00F8555F"/>
    <w:rsid w:val="00FB1A02"/>
    <w:rsid w:val="00FB3E36"/>
    <w:rsid w:val="00FC13EC"/>
    <w:rsid w:val="00FE6F70"/>
    <w:rsid w:val="00FF21AF"/>
    <w:rsid w:val="02530FD0"/>
    <w:rsid w:val="06BD171E"/>
    <w:rsid w:val="0792258C"/>
    <w:rsid w:val="0AE10CD8"/>
    <w:rsid w:val="0BFF4D7C"/>
    <w:rsid w:val="0CF053C7"/>
    <w:rsid w:val="0F7826CD"/>
    <w:rsid w:val="0F9D3DBA"/>
    <w:rsid w:val="109F56EC"/>
    <w:rsid w:val="111C1C1F"/>
    <w:rsid w:val="11C43117"/>
    <w:rsid w:val="14101C60"/>
    <w:rsid w:val="16CB2E15"/>
    <w:rsid w:val="193021A1"/>
    <w:rsid w:val="1E15561E"/>
    <w:rsid w:val="22062BFB"/>
    <w:rsid w:val="232E5995"/>
    <w:rsid w:val="27A401A2"/>
    <w:rsid w:val="286533D6"/>
    <w:rsid w:val="2B4C581C"/>
    <w:rsid w:val="2B940F71"/>
    <w:rsid w:val="2FD2007D"/>
    <w:rsid w:val="345D6FA2"/>
    <w:rsid w:val="347D1C07"/>
    <w:rsid w:val="356D0868"/>
    <w:rsid w:val="376F6781"/>
    <w:rsid w:val="393D074D"/>
    <w:rsid w:val="39D57B4A"/>
    <w:rsid w:val="3DE07E23"/>
    <w:rsid w:val="3E2A7932"/>
    <w:rsid w:val="3EDF7068"/>
    <w:rsid w:val="3F6E604C"/>
    <w:rsid w:val="44313576"/>
    <w:rsid w:val="445A532E"/>
    <w:rsid w:val="44DB5385"/>
    <w:rsid w:val="47D6098A"/>
    <w:rsid w:val="48731F03"/>
    <w:rsid w:val="495906E1"/>
    <w:rsid w:val="49E57C4A"/>
    <w:rsid w:val="4ACD18C8"/>
    <w:rsid w:val="4B9E38CC"/>
    <w:rsid w:val="4DE86659"/>
    <w:rsid w:val="4EA26226"/>
    <w:rsid w:val="4EE57FA1"/>
    <w:rsid w:val="4F635C82"/>
    <w:rsid w:val="504331CC"/>
    <w:rsid w:val="518B5BC4"/>
    <w:rsid w:val="54CC6E9F"/>
    <w:rsid w:val="55E11C5D"/>
    <w:rsid w:val="580D60F2"/>
    <w:rsid w:val="58DF4391"/>
    <w:rsid w:val="59864067"/>
    <w:rsid w:val="5A487D03"/>
    <w:rsid w:val="5B3D79BC"/>
    <w:rsid w:val="5BB03694"/>
    <w:rsid w:val="6489542A"/>
    <w:rsid w:val="673F680E"/>
    <w:rsid w:val="6AEE467C"/>
    <w:rsid w:val="727B75E6"/>
    <w:rsid w:val="799C1992"/>
    <w:rsid w:val="79BE06D2"/>
    <w:rsid w:val="7AAE2541"/>
    <w:rsid w:val="7BEE7B42"/>
    <w:rsid w:val="BCFDFF33"/>
    <w:rsid w:val="BFFD5442"/>
    <w:rsid w:val="FBF3818A"/>
    <w:rsid w:val="FDEE486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semiHidden="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0">
    <w:name w:val="Default Paragraph Font"/>
    <w:semiHidden/>
    <w:unhideWhenUsed/>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56"/>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宋体"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semiHidden/>
    <w:qFormat/>
    <w:uiPriority w:val="0"/>
    <w:pPr>
      <w:tabs>
        <w:tab w:val="right" w:leader="dot" w:pos="9639"/>
      </w:tabs>
      <w:ind w:left="1418" w:hanging="1418"/>
    </w:pPr>
  </w:style>
  <w:style w:type="paragraph" w:styleId="20">
    <w:name w:val="toc 3"/>
    <w:basedOn w:val="21"/>
    <w:next w:val="1"/>
    <w:semiHidden/>
    <w:qFormat/>
    <w:uiPriority w:val="0"/>
    <w:pPr>
      <w:tabs>
        <w:tab w:val="right" w:leader="dot" w:pos="9639"/>
      </w:tabs>
      <w:ind w:left="1134" w:hanging="1134"/>
    </w:pPr>
  </w:style>
  <w:style w:type="paragraph" w:styleId="21">
    <w:name w:val="toc 2"/>
    <w:basedOn w:val="22"/>
    <w:next w:val="1"/>
    <w:semiHidden/>
    <w:qFormat/>
    <w:uiPriority w:val="0"/>
    <w:pPr>
      <w:keepNext w:val="0"/>
      <w:tabs>
        <w:tab w:val="right" w:leader="dot" w:pos="9639"/>
      </w:tabs>
      <w:spacing w:before="0"/>
      <w:ind w:left="851" w:hanging="851"/>
    </w:pPr>
    <w:rPr>
      <w:sz w:val="20"/>
    </w:rPr>
  </w:style>
  <w:style w:type="paragraph" w:styleId="22">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ind w:left="200" w:hanging="200"/>
    </w:pPr>
  </w:style>
  <w:style w:type="paragraph" w:styleId="26">
    <w:name w:val="Note Heading"/>
    <w:basedOn w:val="1"/>
    <w:next w:val="1"/>
    <w:link w:val="159"/>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9"/>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eastAsia="Times New Roman"/>
      <w:sz w:val="24"/>
      <w:szCs w:val="24"/>
    </w:rPr>
  </w:style>
  <w:style w:type="paragraph" w:styleId="37">
    <w:name w:val="Document Map"/>
    <w:basedOn w:val="1"/>
    <w:link w:val="148"/>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eastAsia="Times New Roman"/>
      <w:b/>
      <w:bCs/>
      <w:sz w:val="24"/>
      <w:szCs w:val="24"/>
    </w:rPr>
  </w:style>
  <w:style w:type="paragraph" w:styleId="39">
    <w:name w:val="annotation text"/>
    <w:basedOn w:val="1"/>
    <w:link w:val="145"/>
    <w:qFormat/>
    <w:uiPriority w:val="0"/>
  </w:style>
  <w:style w:type="paragraph" w:styleId="40">
    <w:name w:val="index 6"/>
    <w:basedOn w:val="1"/>
    <w:next w:val="1"/>
    <w:qFormat/>
    <w:uiPriority w:val="0"/>
    <w:pPr>
      <w:ind w:left="1200" w:hanging="200"/>
    </w:pPr>
  </w:style>
  <w:style w:type="paragraph" w:styleId="41">
    <w:name w:val="Salutation"/>
    <w:basedOn w:val="1"/>
    <w:next w:val="1"/>
    <w:link w:val="163"/>
    <w:qFormat/>
    <w:uiPriority w:val="0"/>
  </w:style>
  <w:style w:type="paragraph" w:styleId="42">
    <w:name w:val="Body Text 3"/>
    <w:basedOn w:val="1"/>
    <w:link w:val="138"/>
    <w:qFormat/>
    <w:uiPriority w:val="0"/>
    <w:pPr>
      <w:spacing w:after="120"/>
    </w:pPr>
    <w:rPr>
      <w:sz w:val="16"/>
      <w:szCs w:val="16"/>
    </w:rPr>
  </w:style>
  <w:style w:type="paragraph" w:styleId="43">
    <w:name w:val="Closing"/>
    <w:basedOn w:val="1"/>
    <w:link w:val="144"/>
    <w:qFormat/>
    <w:uiPriority w:val="0"/>
    <w:pPr>
      <w:ind w:left="4252"/>
    </w:pPr>
  </w:style>
  <w:style w:type="paragraph" w:styleId="44">
    <w:name w:val="Body Text"/>
    <w:basedOn w:val="1"/>
    <w:link w:val="136"/>
    <w:qFormat/>
    <w:uiPriority w:val="0"/>
    <w:pPr>
      <w:spacing w:after="120"/>
    </w:pPr>
  </w:style>
  <w:style w:type="paragraph" w:styleId="45">
    <w:name w:val="Body Text Indent"/>
    <w:basedOn w:val="1"/>
    <w:link w:val="140"/>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51"/>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60"/>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semiHidden/>
    <w:qFormat/>
    <w:uiPriority w:val="0"/>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68"/>
    <w:semiHidden/>
    <w:qFormat/>
    <w:uiPriority w:val="99"/>
    <w:rPr>
      <w:rFonts w:ascii="Tahoma" w:hAnsi="Tahoma" w:cs="Tahoma"/>
      <w:sz w:val="16"/>
      <w:szCs w:val="16"/>
    </w:rPr>
  </w:style>
  <w:style w:type="paragraph" w:styleId="61">
    <w:name w:val="footer"/>
    <w:basedOn w:val="62"/>
    <w:qFormat/>
    <w:uiPriority w:val="0"/>
    <w:pPr>
      <w:jc w:val="center"/>
    </w:pPr>
    <w:rPr>
      <w:i/>
    </w:rPr>
  </w:style>
  <w:style w:type="paragraph" w:styleId="62">
    <w:name w:val="header"/>
    <w:link w:val="134"/>
    <w:qFormat/>
    <w:uiPriority w:val="0"/>
    <w:pPr>
      <w:widowControl w:val="0"/>
    </w:pPr>
    <w:rPr>
      <w:rFonts w:ascii="Arial" w:hAnsi="Arial" w:eastAsia="宋体" w:cs="Times New Roman"/>
      <w:b/>
      <w:sz w:val="18"/>
      <w:lang w:val="en-GB" w:eastAsia="en-US" w:bidi="ar-SA"/>
    </w:rPr>
  </w:style>
  <w:style w:type="paragraph" w:styleId="63">
    <w:name w:val="envelope return"/>
    <w:basedOn w:val="1"/>
    <w:qFormat/>
    <w:uiPriority w:val="0"/>
    <w:rPr>
      <w:rFonts w:ascii="Calibri Light" w:hAnsi="Calibri Light" w:eastAsia="Times New Roman"/>
    </w:rPr>
  </w:style>
  <w:style w:type="paragraph" w:styleId="64">
    <w:name w:val="Signature"/>
    <w:basedOn w:val="1"/>
    <w:link w:val="164"/>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Times New Roman"/>
      <w:b/>
      <w:bCs/>
    </w:rPr>
  </w:style>
  <w:style w:type="paragraph" w:styleId="67">
    <w:name w:val="index 1"/>
    <w:basedOn w:val="1"/>
    <w:next w:val="1"/>
    <w:semiHidden/>
    <w:qFormat/>
    <w:uiPriority w:val="0"/>
    <w:pPr>
      <w:keepLines/>
      <w:spacing w:after="0"/>
    </w:pPr>
  </w:style>
  <w:style w:type="paragraph" w:styleId="68">
    <w:name w:val="Subtitle"/>
    <w:basedOn w:val="1"/>
    <w:next w:val="1"/>
    <w:link w:val="165"/>
    <w:qFormat/>
    <w:uiPriority w:val="0"/>
    <w:pPr>
      <w:spacing w:after="60"/>
      <w:jc w:val="center"/>
      <w:outlineLvl w:val="1"/>
    </w:pPr>
    <w:rPr>
      <w:rFonts w:ascii="Calibri Light" w:hAnsi="Calibri Light" w:eastAsia="Times New Roman"/>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semiHidden/>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43"/>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next w:val="1"/>
    <w:semiHidden/>
    <w:qFormat/>
    <w:uiPriority w:val="0"/>
    <w:pPr>
      <w:ind w:left="1418" w:hanging="1418"/>
    </w:pPr>
  </w:style>
  <w:style w:type="paragraph" w:styleId="78">
    <w:name w:val="Body Text 2"/>
    <w:basedOn w:val="1"/>
    <w:link w:val="137"/>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7"/>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Times New Roman"/>
      <w:sz w:val="24"/>
      <w:szCs w:val="24"/>
    </w:rPr>
  </w:style>
  <w:style w:type="paragraph" w:styleId="81">
    <w:name w:val="HTML Preformatted"/>
    <w:basedOn w:val="1"/>
    <w:link w:val="152"/>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semiHidden/>
    <w:qFormat/>
    <w:uiPriority w:val="0"/>
    <w:pPr>
      <w:ind w:left="284"/>
    </w:pPr>
  </w:style>
  <w:style w:type="paragraph" w:styleId="85">
    <w:name w:val="Title"/>
    <w:basedOn w:val="1"/>
    <w:next w:val="1"/>
    <w:link w:val="166"/>
    <w:qFormat/>
    <w:uiPriority w:val="0"/>
    <w:pPr>
      <w:spacing w:before="240" w:after="60"/>
      <w:jc w:val="center"/>
      <w:outlineLvl w:val="0"/>
    </w:pPr>
    <w:rPr>
      <w:rFonts w:ascii="Calibri Light" w:hAnsi="Calibri Light" w:eastAsia="Times New Roman"/>
      <w:b/>
      <w:bCs/>
      <w:kern w:val="28"/>
      <w:sz w:val="32"/>
      <w:szCs w:val="32"/>
    </w:rPr>
  </w:style>
  <w:style w:type="paragraph" w:styleId="86">
    <w:name w:val="annotation subject"/>
    <w:basedOn w:val="39"/>
    <w:next w:val="39"/>
    <w:link w:val="146"/>
    <w:qFormat/>
    <w:uiPriority w:val="0"/>
    <w:rPr>
      <w:b/>
      <w:bCs/>
    </w:rPr>
  </w:style>
  <w:style w:type="paragraph" w:styleId="87">
    <w:name w:val="Body Text First Indent"/>
    <w:basedOn w:val="44"/>
    <w:link w:val="139"/>
    <w:qFormat/>
    <w:uiPriority w:val="0"/>
    <w:pPr>
      <w:ind w:firstLine="210"/>
    </w:pPr>
  </w:style>
  <w:style w:type="paragraph" w:styleId="88">
    <w:name w:val="Body Text First Indent 2"/>
    <w:basedOn w:val="45"/>
    <w:link w:val="141"/>
    <w:qFormat/>
    <w:uiPriority w:val="0"/>
    <w:pPr>
      <w:ind w:firstLine="210"/>
    </w:pPr>
  </w:style>
  <w:style w:type="character" w:styleId="91">
    <w:name w:val="Strong"/>
    <w:qFormat/>
    <w:uiPriority w:val="22"/>
    <w:rPr>
      <w:b/>
      <w:bCs/>
    </w:rPr>
  </w:style>
  <w:style w:type="character" w:styleId="92">
    <w:name w:val="FollowedHyperlink"/>
    <w:qFormat/>
    <w:uiPriority w:val="0"/>
    <w:rPr>
      <w:color w:val="800080"/>
      <w:u w:val="single"/>
    </w:rPr>
  </w:style>
  <w:style w:type="character" w:styleId="93">
    <w:name w:val="Hyperlink"/>
    <w:qFormat/>
    <w:uiPriority w:val="0"/>
    <w:rPr>
      <w:color w:val="0000FF"/>
      <w:u w:val="single"/>
    </w:rPr>
  </w:style>
  <w:style w:type="character" w:styleId="94">
    <w:name w:val="annotation reference"/>
    <w:qFormat/>
    <w:uiPriority w:val="0"/>
    <w:rPr>
      <w:sz w:val="16"/>
    </w:rPr>
  </w:style>
  <w:style w:type="character" w:styleId="95">
    <w:name w:val="footnote reference"/>
    <w:semiHidden/>
    <w:qFormat/>
    <w:uiPriority w:val="0"/>
    <w:rPr>
      <w:b/>
      <w:position w:val="6"/>
      <w:sz w:val="16"/>
    </w:rPr>
  </w:style>
  <w:style w:type="paragraph" w:customStyle="1" w:styleId="96">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97">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98">
    <w:name w:val="TT"/>
    <w:basedOn w:val="3"/>
    <w:next w:val="1"/>
    <w:qFormat/>
    <w:uiPriority w:val="0"/>
    <w:pPr>
      <w:outlineLvl w:val="9"/>
    </w:pPr>
  </w:style>
  <w:style w:type="paragraph" w:customStyle="1" w:styleId="99">
    <w:name w:val="TAH"/>
    <w:basedOn w:val="100"/>
    <w:qFormat/>
    <w:uiPriority w:val="0"/>
    <w:rPr>
      <w:b/>
    </w:rPr>
  </w:style>
  <w:style w:type="paragraph" w:customStyle="1" w:styleId="100">
    <w:name w:val="TAC"/>
    <w:basedOn w:val="101"/>
    <w:qFormat/>
    <w:uiPriority w:val="0"/>
    <w:pPr>
      <w:jc w:val="center"/>
    </w:pPr>
  </w:style>
  <w:style w:type="paragraph" w:customStyle="1" w:styleId="101">
    <w:name w:val="TAL"/>
    <w:basedOn w:val="1"/>
    <w:link w:val="169"/>
    <w:qFormat/>
    <w:uiPriority w:val="0"/>
    <w:pPr>
      <w:keepNext/>
      <w:keepLines/>
      <w:spacing w:after="0"/>
    </w:pPr>
    <w:rPr>
      <w:rFonts w:ascii="Arial" w:hAnsi="Arial"/>
      <w:sz w:val="18"/>
    </w:rPr>
  </w:style>
  <w:style w:type="paragraph" w:customStyle="1" w:styleId="102">
    <w:name w:val="TF"/>
    <w:basedOn w:val="103"/>
    <w:qFormat/>
    <w:uiPriority w:val="0"/>
    <w:pPr>
      <w:keepNext w:val="0"/>
      <w:spacing w:before="0" w:after="240"/>
    </w:pPr>
  </w:style>
  <w:style w:type="paragraph" w:customStyle="1" w:styleId="103">
    <w:name w:val="TH"/>
    <w:basedOn w:val="1"/>
    <w:qFormat/>
    <w:uiPriority w:val="0"/>
    <w:pPr>
      <w:keepNext/>
      <w:keepLines/>
      <w:spacing w:before="60"/>
      <w:jc w:val="center"/>
    </w:pPr>
    <w:rPr>
      <w:rFonts w:ascii="Arial" w:hAnsi="Arial"/>
      <w:b/>
    </w:rPr>
  </w:style>
  <w:style w:type="paragraph" w:customStyle="1" w:styleId="104">
    <w:name w:val="NO"/>
    <w:basedOn w:val="1"/>
    <w:qFormat/>
    <w:uiPriority w:val="0"/>
    <w:pPr>
      <w:keepLines/>
      <w:ind w:left="1135" w:hanging="851"/>
    </w:pPr>
  </w:style>
  <w:style w:type="paragraph" w:customStyle="1" w:styleId="105">
    <w:name w:val="EX"/>
    <w:basedOn w:val="1"/>
    <w:qFormat/>
    <w:uiPriority w:val="0"/>
    <w:pPr>
      <w:keepLines/>
      <w:ind w:left="1702" w:hanging="1418"/>
    </w:pPr>
  </w:style>
  <w:style w:type="paragraph" w:customStyle="1" w:styleId="106">
    <w:name w:val="FP"/>
    <w:basedOn w:val="1"/>
    <w:qFormat/>
    <w:uiPriority w:val="0"/>
    <w:pPr>
      <w:spacing w:after="0"/>
    </w:pPr>
  </w:style>
  <w:style w:type="paragraph" w:customStyle="1" w:styleId="107">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108">
    <w:name w:val="NW"/>
    <w:basedOn w:val="104"/>
    <w:qFormat/>
    <w:uiPriority w:val="0"/>
    <w:pPr>
      <w:spacing w:after="0"/>
    </w:pPr>
  </w:style>
  <w:style w:type="paragraph" w:customStyle="1" w:styleId="109">
    <w:name w:val="EW"/>
    <w:basedOn w:val="105"/>
    <w:qFormat/>
    <w:uiPriority w:val="0"/>
    <w:pPr>
      <w:spacing w:after="0"/>
    </w:pPr>
  </w:style>
  <w:style w:type="paragraph" w:customStyle="1" w:styleId="110">
    <w:name w:val="EQ"/>
    <w:basedOn w:val="1"/>
    <w:next w:val="1"/>
    <w:qFormat/>
    <w:uiPriority w:val="0"/>
    <w:pPr>
      <w:keepLines/>
      <w:tabs>
        <w:tab w:val="center" w:pos="4536"/>
        <w:tab w:val="right" w:pos="9072"/>
      </w:tabs>
    </w:pPr>
  </w:style>
  <w:style w:type="paragraph" w:customStyle="1" w:styleId="111">
    <w:name w:val="NF"/>
    <w:basedOn w:val="104"/>
    <w:qFormat/>
    <w:uiPriority w:val="0"/>
    <w:pPr>
      <w:keepNext/>
      <w:spacing w:after="0"/>
    </w:pPr>
    <w:rPr>
      <w:rFonts w:ascii="Arial" w:hAnsi="Arial"/>
      <w:sz w:val="18"/>
    </w:rPr>
  </w:style>
  <w:style w:type="paragraph" w:customStyle="1" w:styleId="11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113">
    <w:name w:val="TAR"/>
    <w:basedOn w:val="101"/>
    <w:qFormat/>
    <w:uiPriority w:val="0"/>
    <w:pPr>
      <w:jc w:val="right"/>
    </w:pPr>
  </w:style>
  <w:style w:type="paragraph" w:customStyle="1" w:styleId="114">
    <w:name w:val="TAN"/>
    <w:basedOn w:val="101"/>
    <w:qFormat/>
    <w:uiPriority w:val="0"/>
    <w:pPr>
      <w:ind w:left="851" w:hanging="851"/>
    </w:pPr>
  </w:style>
  <w:style w:type="paragraph" w:customStyle="1" w:styleId="115">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116">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117">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19">
    <w:name w:val="ZV"/>
    <w:basedOn w:val="118"/>
    <w:qFormat/>
    <w:uiPriority w:val="0"/>
    <w:pPr>
      <w:framePr w:y="16161"/>
    </w:pPr>
  </w:style>
  <w:style w:type="character" w:customStyle="1" w:styleId="120">
    <w:name w:val="ZGSM"/>
    <w:qFormat/>
    <w:uiPriority w:val="0"/>
  </w:style>
  <w:style w:type="paragraph" w:customStyle="1" w:styleId="121">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22">
    <w:name w:val="Editor's Note"/>
    <w:basedOn w:val="104"/>
    <w:qFormat/>
    <w:uiPriority w:val="0"/>
    <w:rPr>
      <w:color w:val="FF0000"/>
    </w:rPr>
  </w:style>
  <w:style w:type="paragraph" w:customStyle="1" w:styleId="123">
    <w:name w:val="B1"/>
    <w:basedOn w:val="15"/>
    <w:link w:val="170"/>
    <w:qFormat/>
    <w:uiPriority w:val="0"/>
  </w:style>
  <w:style w:type="paragraph" w:customStyle="1" w:styleId="124">
    <w:name w:val="B2"/>
    <w:basedOn w:val="14"/>
    <w:qFormat/>
    <w:uiPriority w:val="0"/>
  </w:style>
  <w:style w:type="paragraph" w:customStyle="1" w:styleId="125">
    <w:name w:val="B3"/>
    <w:basedOn w:val="13"/>
    <w:qFormat/>
    <w:uiPriority w:val="0"/>
  </w:style>
  <w:style w:type="paragraph" w:customStyle="1" w:styleId="126">
    <w:name w:val="B4"/>
    <w:basedOn w:val="72"/>
    <w:qFormat/>
    <w:uiPriority w:val="0"/>
  </w:style>
  <w:style w:type="paragraph" w:customStyle="1" w:styleId="127">
    <w:name w:val="B5"/>
    <w:basedOn w:val="71"/>
    <w:qFormat/>
    <w:uiPriority w:val="0"/>
  </w:style>
  <w:style w:type="paragraph" w:customStyle="1" w:styleId="128">
    <w:name w:val="ZTD"/>
    <w:basedOn w:val="116"/>
    <w:qFormat/>
    <w:uiPriority w:val="0"/>
    <w:pPr>
      <w:framePr w:hRule="auto" w:y="852"/>
    </w:pPr>
    <w:rPr>
      <w:i w:val="0"/>
      <w:sz w:val="40"/>
    </w:rPr>
  </w:style>
  <w:style w:type="paragraph" w:customStyle="1" w:styleId="129">
    <w:name w:val="CR Cover Page"/>
    <w:qFormat/>
    <w:uiPriority w:val="0"/>
    <w:pPr>
      <w:spacing w:after="120"/>
    </w:pPr>
    <w:rPr>
      <w:rFonts w:ascii="Arial" w:hAnsi="Arial" w:eastAsia="宋体" w:cs="Times New Roman"/>
      <w:lang w:val="en-GB" w:eastAsia="en-US" w:bidi="ar-SA"/>
    </w:rPr>
  </w:style>
  <w:style w:type="paragraph" w:customStyle="1" w:styleId="130">
    <w:name w:val="tdoc-header"/>
    <w:qFormat/>
    <w:uiPriority w:val="0"/>
    <w:rPr>
      <w:rFonts w:ascii="Arial" w:hAnsi="Arial" w:eastAsia="宋体" w:cs="Times New Roman"/>
      <w:sz w:val="24"/>
      <w:lang w:val="en-GB" w:eastAsia="en-US" w:bidi="ar-SA"/>
    </w:rPr>
  </w:style>
  <w:style w:type="paragraph" w:customStyle="1" w:styleId="131">
    <w:name w:val="code"/>
    <w:basedOn w:val="1"/>
    <w:qFormat/>
    <w:uiPriority w:val="0"/>
    <w:pPr>
      <w:overflowPunct w:val="0"/>
      <w:autoSpaceDE w:val="0"/>
      <w:autoSpaceDN w:val="0"/>
      <w:adjustRightInd w:val="0"/>
      <w:spacing w:after="0"/>
      <w:textAlignment w:val="baseline"/>
    </w:pPr>
    <w:rPr>
      <w:rFonts w:ascii="Courier New" w:hAnsi="Courier New"/>
    </w:rPr>
  </w:style>
  <w:style w:type="character" w:customStyle="1" w:styleId="132">
    <w:name w:val="msoins"/>
    <w:basedOn w:val="90"/>
    <w:qFormat/>
    <w:uiPriority w:val="0"/>
  </w:style>
  <w:style w:type="paragraph" w:customStyle="1" w:styleId="133">
    <w:name w:val="Reference"/>
    <w:basedOn w:val="1"/>
    <w:qFormat/>
    <w:uiPriority w:val="0"/>
    <w:pPr>
      <w:tabs>
        <w:tab w:val="left" w:pos="851"/>
      </w:tabs>
      <w:ind w:left="851" w:hanging="851"/>
    </w:pPr>
  </w:style>
  <w:style w:type="character" w:customStyle="1" w:styleId="134">
    <w:name w:val="页眉 Char"/>
    <w:link w:val="62"/>
    <w:qFormat/>
    <w:uiPriority w:val="0"/>
    <w:rPr>
      <w:rFonts w:ascii="Arial" w:hAnsi="Arial"/>
      <w:b/>
      <w:sz w:val="18"/>
      <w:lang w:eastAsia="en-US"/>
    </w:rPr>
  </w:style>
  <w:style w:type="paragraph" w:customStyle="1" w:styleId="135">
    <w:name w:val="书目1"/>
    <w:basedOn w:val="1"/>
    <w:next w:val="1"/>
    <w:semiHidden/>
    <w:unhideWhenUsed/>
    <w:qFormat/>
    <w:uiPriority w:val="37"/>
  </w:style>
  <w:style w:type="character" w:customStyle="1" w:styleId="136">
    <w:name w:val="正文文本 Char"/>
    <w:link w:val="44"/>
    <w:qFormat/>
    <w:uiPriority w:val="0"/>
    <w:rPr>
      <w:rFonts w:ascii="Times New Roman" w:hAnsi="Times New Roman"/>
      <w:lang w:eastAsia="en-US"/>
    </w:rPr>
  </w:style>
  <w:style w:type="character" w:customStyle="1" w:styleId="137">
    <w:name w:val="正文文本 2 Char"/>
    <w:link w:val="78"/>
    <w:qFormat/>
    <w:uiPriority w:val="0"/>
    <w:rPr>
      <w:rFonts w:ascii="Times New Roman" w:hAnsi="Times New Roman"/>
      <w:lang w:eastAsia="en-US"/>
    </w:rPr>
  </w:style>
  <w:style w:type="character" w:customStyle="1" w:styleId="138">
    <w:name w:val="正文文本 3 Char"/>
    <w:link w:val="42"/>
    <w:qFormat/>
    <w:uiPriority w:val="0"/>
    <w:rPr>
      <w:rFonts w:ascii="Times New Roman" w:hAnsi="Times New Roman"/>
      <w:sz w:val="16"/>
      <w:szCs w:val="16"/>
      <w:lang w:eastAsia="en-US"/>
    </w:rPr>
  </w:style>
  <w:style w:type="character" w:customStyle="1" w:styleId="139">
    <w:name w:val="正文首行缩进 Char"/>
    <w:basedOn w:val="136"/>
    <w:link w:val="87"/>
    <w:qFormat/>
    <w:uiPriority w:val="0"/>
    <w:rPr>
      <w:rFonts w:ascii="Times New Roman" w:hAnsi="Times New Roman"/>
      <w:lang w:eastAsia="en-US"/>
    </w:rPr>
  </w:style>
  <w:style w:type="character" w:customStyle="1" w:styleId="140">
    <w:name w:val="正文文本缩进 Char"/>
    <w:link w:val="45"/>
    <w:qFormat/>
    <w:uiPriority w:val="0"/>
    <w:rPr>
      <w:rFonts w:ascii="Times New Roman" w:hAnsi="Times New Roman"/>
      <w:lang w:eastAsia="en-US"/>
    </w:rPr>
  </w:style>
  <w:style w:type="character" w:customStyle="1" w:styleId="141">
    <w:name w:val="正文首行缩进 2 Char"/>
    <w:basedOn w:val="140"/>
    <w:link w:val="88"/>
    <w:qFormat/>
    <w:uiPriority w:val="0"/>
    <w:rPr>
      <w:rFonts w:ascii="Times New Roman" w:hAnsi="Times New Roman"/>
      <w:lang w:eastAsia="en-US"/>
    </w:rPr>
  </w:style>
  <w:style w:type="character" w:customStyle="1" w:styleId="142">
    <w:name w:val="正文文本缩进 2 Char"/>
    <w:link w:val="57"/>
    <w:qFormat/>
    <w:uiPriority w:val="0"/>
    <w:rPr>
      <w:rFonts w:ascii="Times New Roman" w:hAnsi="Times New Roman"/>
      <w:lang w:eastAsia="en-US"/>
    </w:rPr>
  </w:style>
  <w:style w:type="character" w:customStyle="1" w:styleId="143">
    <w:name w:val="正文文本缩进 3 Char"/>
    <w:link w:val="73"/>
    <w:qFormat/>
    <w:uiPriority w:val="0"/>
    <w:rPr>
      <w:rFonts w:ascii="Times New Roman" w:hAnsi="Times New Roman"/>
      <w:sz w:val="16"/>
      <w:szCs w:val="16"/>
      <w:lang w:eastAsia="en-US"/>
    </w:rPr>
  </w:style>
  <w:style w:type="character" w:customStyle="1" w:styleId="144">
    <w:name w:val="结束语 Char"/>
    <w:link w:val="43"/>
    <w:qFormat/>
    <w:uiPriority w:val="0"/>
    <w:rPr>
      <w:rFonts w:ascii="Times New Roman" w:hAnsi="Times New Roman"/>
      <w:lang w:eastAsia="en-US"/>
    </w:rPr>
  </w:style>
  <w:style w:type="character" w:customStyle="1" w:styleId="145">
    <w:name w:val="批注文字 Char"/>
    <w:link w:val="39"/>
    <w:semiHidden/>
    <w:qFormat/>
    <w:uiPriority w:val="0"/>
    <w:rPr>
      <w:rFonts w:ascii="Times New Roman" w:hAnsi="Times New Roman"/>
      <w:lang w:eastAsia="en-US"/>
    </w:rPr>
  </w:style>
  <w:style w:type="character" w:customStyle="1" w:styleId="146">
    <w:name w:val="批注主题 Char"/>
    <w:link w:val="86"/>
    <w:qFormat/>
    <w:uiPriority w:val="0"/>
    <w:rPr>
      <w:rFonts w:ascii="Times New Roman" w:hAnsi="Times New Roman"/>
      <w:b/>
      <w:bCs/>
      <w:lang w:eastAsia="en-US"/>
    </w:rPr>
  </w:style>
  <w:style w:type="character" w:customStyle="1" w:styleId="147">
    <w:name w:val="日期 Char"/>
    <w:link w:val="56"/>
    <w:qFormat/>
    <w:uiPriority w:val="0"/>
    <w:rPr>
      <w:rFonts w:ascii="Times New Roman" w:hAnsi="Times New Roman"/>
      <w:lang w:eastAsia="en-US"/>
    </w:rPr>
  </w:style>
  <w:style w:type="character" w:customStyle="1" w:styleId="148">
    <w:name w:val="文档结构图 Char"/>
    <w:link w:val="37"/>
    <w:qFormat/>
    <w:uiPriority w:val="0"/>
    <w:rPr>
      <w:rFonts w:ascii="Segoe UI" w:hAnsi="Segoe UI" w:cs="Segoe UI"/>
      <w:sz w:val="16"/>
      <w:szCs w:val="16"/>
      <w:lang w:eastAsia="en-US"/>
    </w:rPr>
  </w:style>
  <w:style w:type="character" w:customStyle="1" w:styleId="149">
    <w:name w:val="电子邮件签名 Char"/>
    <w:link w:val="32"/>
    <w:qFormat/>
    <w:uiPriority w:val="0"/>
    <w:rPr>
      <w:rFonts w:ascii="Times New Roman" w:hAnsi="Times New Roman"/>
      <w:lang w:eastAsia="en-US"/>
    </w:rPr>
  </w:style>
  <w:style w:type="character" w:customStyle="1" w:styleId="150">
    <w:name w:val="尾注文本 Char"/>
    <w:link w:val="58"/>
    <w:qFormat/>
    <w:uiPriority w:val="0"/>
    <w:rPr>
      <w:rFonts w:ascii="Times New Roman" w:hAnsi="Times New Roman"/>
      <w:lang w:eastAsia="en-US"/>
    </w:rPr>
  </w:style>
  <w:style w:type="character" w:customStyle="1" w:styleId="151">
    <w:name w:val="HTML 地址 Char"/>
    <w:link w:val="49"/>
    <w:qFormat/>
    <w:uiPriority w:val="0"/>
    <w:rPr>
      <w:rFonts w:ascii="Times New Roman" w:hAnsi="Times New Roman"/>
      <w:i/>
      <w:iCs/>
      <w:lang w:eastAsia="en-US"/>
    </w:rPr>
  </w:style>
  <w:style w:type="character" w:customStyle="1" w:styleId="152">
    <w:name w:val="HTML 预设格式 Char"/>
    <w:link w:val="81"/>
    <w:qFormat/>
    <w:uiPriority w:val="0"/>
    <w:rPr>
      <w:rFonts w:ascii="Courier New" w:hAnsi="Courier New" w:cs="Courier New"/>
      <w:lang w:eastAsia="en-US"/>
    </w:rPr>
  </w:style>
  <w:style w:type="paragraph" w:styleId="153">
    <w:name w:val="Intense Quote"/>
    <w:basedOn w:val="1"/>
    <w:next w:val="1"/>
    <w:link w:val="154"/>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4">
    <w:name w:val="明显引用 Char"/>
    <w:link w:val="153"/>
    <w:qFormat/>
    <w:uiPriority w:val="30"/>
    <w:rPr>
      <w:rFonts w:ascii="Times New Roman" w:hAnsi="Times New Roman"/>
      <w:i/>
      <w:iCs/>
      <w:color w:val="4472C4"/>
      <w:lang w:eastAsia="en-US"/>
    </w:rPr>
  </w:style>
  <w:style w:type="paragraph" w:styleId="155">
    <w:name w:val="List Paragraph"/>
    <w:basedOn w:val="1"/>
    <w:qFormat/>
    <w:uiPriority w:val="34"/>
    <w:pPr>
      <w:ind w:left="720"/>
    </w:pPr>
  </w:style>
  <w:style w:type="character" w:customStyle="1" w:styleId="156">
    <w:name w:val="宏文本 Char"/>
    <w:link w:val="2"/>
    <w:qFormat/>
    <w:uiPriority w:val="0"/>
    <w:rPr>
      <w:rFonts w:ascii="Courier New" w:hAnsi="Courier New" w:cs="Courier New"/>
      <w:lang w:eastAsia="en-US"/>
    </w:rPr>
  </w:style>
  <w:style w:type="character" w:customStyle="1" w:styleId="157">
    <w:name w:val="信息标题 Char"/>
    <w:link w:val="80"/>
    <w:qFormat/>
    <w:uiPriority w:val="0"/>
    <w:rPr>
      <w:rFonts w:ascii="Calibri Light" w:hAnsi="Calibri Light" w:eastAsia="Times New Roman"/>
      <w:sz w:val="24"/>
      <w:szCs w:val="24"/>
      <w:shd w:val="pct20" w:color="auto" w:fill="auto"/>
      <w:lang w:eastAsia="en-US"/>
    </w:rPr>
  </w:style>
  <w:style w:type="paragraph" w:styleId="158">
    <w:name w:val="No Spacing"/>
    <w:qFormat/>
    <w:uiPriority w:val="1"/>
    <w:rPr>
      <w:rFonts w:ascii="Times New Roman" w:hAnsi="Times New Roman" w:eastAsia="宋体" w:cs="Times New Roman"/>
      <w:lang w:val="en-GB" w:eastAsia="en-US" w:bidi="ar-SA"/>
    </w:rPr>
  </w:style>
  <w:style w:type="character" w:customStyle="1" w:styleId="159">
    <w:name w:val="注释标题 Char"/>
    <w:link w:val="26"/>
    <w:qFormat/>
    <w:uiPriority w:val="0"/>
    <w:rPr>
      <w:rFonts w:ascii="Times New Roman" w:hAnsi="Times New Roman"/>
      <w:lang w:eastAsia="en-US"/>
    </w:rPr>
  </w:style>
  <w:style w:type="character" w:customStyle="1" w:styleId="160">
    <w:name w:val="纯文本 Char"/>
    <w:link w:val="51"/>
    <w:qFormat/>
    <w:uiPriority w:val="0"/>
    <w:rPr>
      <w:rFonts w:ascii="Courier New" w:hAnsi="Courier New" w:cs="Courier New"/>
      <w:lang w:eastAsia="en-US"/>
    </w:rPr>
  </w:style>
  <w:style w:type="paragraph" w:styleId="161">
    <w:name w:val="Quote"/>
    <w:basedOn w:val="1"/>
    <w:next w:val="1"/>
    <w:link w:val="162"/>
    <w:qFormat/>
    <w:uiPriority w:val="29"/>
    <w:pPr>
      <w:spacing w:before="200" w:after="160"/>
      <w:ind w:left="864" w:right="864"/>
      <w:jc w:val="center"/>
    </w:pPr>
    <w:rPr>
      <w:i/>
      <w:iCs/>
      <w:color w:val="404040"/>
    </w:rPr>
  </w:style>
  <w:style w:type="character" w:customStyle="1" w:styleId="162">
    <w:name w:val="引用 Char"/>
    <w:link w:val="161"/>
    <w:qFormat/>
    <w:uiPriority w:val="29"/>
    <w:rPr>
      <w:rFonts w:ascii="Times New Roman" w:hAnsi="Times New Roman"/>
      <w:i/>
      <w:iCs/>
      <w:color w:val="404040"/>
      <w:lang w:eastAsia="en-US"/>
    </w:rPr>
  </w:style>
  <w:style w:type="character" w:customStyle="1" w:styleId="163">
    <w:name w:val="称呼 Char"/>
    <w:link w:val="41"/>
    <w:qFormat/>
    <w:uiPriority w:val="0"/>
    <w:rPr>
      <w:rFonts w:ascii="Times New Roman" w:hAnsi="Times New Roman"/>
      <w:lang w:eastAsia="en-US"/>
    </w:rPr>
  </w:style>
  <w:style w:type="character" w:customStyle="1" w:styleId="164">
    <w:name w:val="签名 Char"/>
    <w:link w:val="64"/>
    <w:qFormat/>
    <w:uiPriority w:val="0"/>
    <w:rPr>
      <w:rFonts w:ascii="Times New Roman" w:hAnsi="Times New Roman"/>
      <w:lang w:eastAsia="en-US"/>
    </w:rPr>
  </w:style>
  <w:style w:type="character" w:customStyle="1" w:styleId="165">
    <w:name w:val="副标题 Char"/>
    <w:link w:val="68"/>
    <w:qFormat/>
    <w:uiPriority w:val="0"/>
    <w:rPr>
      <w:rFonts w:ascii="Calibri Light" w:hAnsi="Calibri Light" w:eastAsia="Times New Roman"/>
      <w:sz w:val="24"/>
      <w:szCs w:val="24"/>
      <w:lang w:eastAsia="en-US"/>
    </w:rPr>
  </w:style>
  <w:style w:type="character" w:customStyle="1" w:styleId="166">
    <w:name w:val="标题 Char"/>
    <w:link w:val="85"/>
    <w:qFormat/>
    <w:uiPriority w:val="0"/>
    <w:rPr>
      <w:rFonts w:ascii="Calibri Light" w:hAnsi="Calibri Light" w:eastAsia="Times New Roman"/>
      <w:b/>
      <w:bCs/>
      <w:kern w:val="28"/>
      <w:sz w:val="32"/>
      <w:szCs w:val="32"/>
      <w:lang w:eastAsia="en-US"/>
    </w:rPr>
  </w:style>
  <w:style w:type="paragraph" w:customStyle="1" w:styleId="167">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eastAsia="Times New Roman"/>
      <w:b/>
      <w:bCs/>
      <w:kern w:val="32"/>
      <w:sz w:val="32"/>
      <w:szCs w:val="32"/>
    </w:rPr>
  </w:style>
  <w:style w:type="character" w:customStyle="1" w:styleId="168">
    <w:name w:val="批注框文本 Char"/>
    <w:link w:val="60"/>
    <w:semiHidden/>
    <w:qFormat/>
    <w:uiPriority w:val="99"/>
    <w:rPr>
      <w:rFonts w:ascii="Tahoma" w:hAnsi="Tahoma" w:cs="Tahoma"/>
      <w:sz w:val="16"/>
      <w:szCs w:val="16"/>
      <w:lang w:eastAsia="en-US"/>
    </w:rPr>
  </w:style>
  <w:style w:type="character" w:customStyle="1" w:styleId="169">
    <w:name w:val="TAL Char"/>
    <w:link w:val="101"/>
    <w:qFormat/>
    <w:uiPriority w:val="0"/>
    <w:rPr>
      <w:rFonts w:ascii="Arial" w:hAnsi="Arial"/>
      <w:sz w:val="18"/>
      <w:lang w:eastAsia="en-US"/>
    </w:rPr>
  </w:style>
  <w:style w:type="character" w:customStyle="1" w:styleId="170">
    <w:name w:val="B1 Char1"/>
    <w:link w:val="123"/>
    <w:qFormat/>
    <w:uiPriority w:val="0"/>
    <w:rPr>
      <w:rFonts w:ascii="Times New Roman" w:hAnsi="Times New Roman"/>
      <w:lang w:eastAsia="en-US"/>
    </w:rPr>
  </w:style>
  <w:style w:type="paragraph" w:customStyle="1" w:styleId="171">
    <w:name w:val="修订1"/>
    <w:hidden/>
    <w:semiHidden/>
    <w:qFormat/>
    <w:uiPriority w:val="99"/>
    <w:rPr>
      <w:rFonts w:ascii="Times New Roman" w:hAnsi="Times New Roman" w:eastAsia="宋体" w:cs="Times New Roman"/>
      <w:lang w:val="en-GB" w:eastAsia="en-US" w:bidi="ar-SA"/>
    </w:rPr>
  </w:style>
  <w:style w:type="character" w:customStyle="1" w:styleId="172">
    <w:name w:val="ui-provider"/>
    <w:basedOn w:val="90"/>
    <w:qFormat/>
    <w:uiPriority w:val="0"/>
  </w:style>
  <w:style w:type="paragraph" w:customStyle="1" w:styleId="173">
    <w:name w:val="Table Paragraph"/>
    <w:basedOn w:val="1"/>
    <w:qFormat/>
    <w:uiPriority w:val="1"/>
    <w:pPr>
      <w:widowControl w:val="0"/>
      <w:autoSpaceDE w:val="0"/>
      <w:autoSpaceDN w:val="0"/>
      <w:spacing w:before="38" w:after="0"/>
      <w:jc w:val="center"/>
    </w:pPr>
    <w:rPr>
      <w:rFonts w:ascii="Cambria" w:hAnsi="Cambria" w:eastAsia="Cambria" w:cs="Cambria"/>
      <w:sz w:val="22"/>
      <w:szCs w:val="22"/>
      <w:lang w:val="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image" Target="media/image7.png"/><Relationship Id="rId10" Type="http://schemas.openxmlformats.org/officeDocument/2006/relationships/image" Target="media/image6.webp"/><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3GPP Support Team</Company>
  <Pages>4</Pages>
  <Words>907</Words>
  <Characters>5171</Characters>
  <Lines>43</Lines>
  <Paragraphs>12</Paragraphs>
  <TotalTime>2</TotalTime>
  <ScaleCrop>false</ScaleCrop>
  <LinksUpToDate>false</LinksUpToDate>
  <CharactersWithSpaces>6066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2024-05-14T08:14:00Z</dcterms:created>
  <dc:creator>Michael Sanders, John M Meredith</dc:creator>
  <cp:lastModifiedBy>cmcc</cp:lastModifiedBy>
  <cp:lastPrinted>2113-01-02T00:00:00Z</cp:lastPrinted>
  <dcterms:modified xsi:type="dcterms:W3CDTF">2024-08-09T08:56:57Z</dcterms:modified>
  <dc:title>3GPP Contribution</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MSIP_Label_17da11e7-ad83-4459-98c6-12a88e2eac78_Enabled">
    <vt:lpwstr>true</vt:lpwstr>
  </property>
  <property fmtid="{D5CDD505-2E9C-101B-9397-08002B2CF9AE}" pid="4" name="MSIP_Label_17da11e7-ad83-4459-98c6-12a88e2eac78_SetDate">
    <vt:lpwstr>2023-12-05T09:33:57Z</vt:lpwstr>
  </property>
  <property fmtid="{D5CDD505-2E9C-101B-9397-08002B2CF9AE}" pid="5" name="MSIP_Label_17da11e7-ad83-4459-98c6-12a88e2eac78_Method">
    <vt:lpwstr>Privileged</vt:lpwstr>
  </property>
  <property fmtid="{D5CDD505-2E9C-101B-9397-08002B2CF9AE}" pid="6" name="MSIP_Label_17da11e7-ad83-4459-98c6-12a88e2eac78_Name">
    <vt:lpwstr>17da11e7-ad83-4459-98c6-12a88e2eac78</vt:lpwstr>
  </property>
  <property fmtid="{D5CDD505-2E9C-101B-9397-08002B2CF9AE}" pid="7" name="MSIP_Label_17da11e7-ad83-4459-98c6-12a88e2eac78_SiteId">
    <vt:lpwstr>68283f3b-8487-4c86-adb3-a5228f18b893</vt:lpwstr>
  </property>
  <property fmtid="{D5CDD505-2E9C-101B-9397-08002B2CF9AE}" pid="8" name="MSIP_Label_17da11e7-ad83-4459-98c6-12a88e2eac78_ActionId">
    <vt:lpwstr>240bbbe1-72d8-4430-a022-dc9adef23e09</vt:lpwstr>
  </property>
  <property fmtid="{D5CDD505-2E9C-101B-9397-08002B2CF9AE}" pid="9" name="MSIP_Label_17da11e7-ad83-4459-98c6-12a88e2eac78_ContentBits">
    <vt:lpwstr>0</vt:lpwstr>
  </property>
  <property fmtid="{D5CDD505-2E9C-101B-9397-08002B2CF9AE}" pid="10" name="KSOProductBuildVer">
    <vt:lpwstr>2052-11.8.2.12085</vt:lpwstr>
  </property>
  <property fmtid="{D5CDD505-2E9C-101B-9397-08002B2CF9AE}" pid="11" name="ICV">
    <vt:lpwstr>9D7A92701B0245FA86FD32F77230942A</vt:lpwstr>
  </property>
</Properties>
</file>